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6939" w14:textId="594F74EB" w:rsidR="00A9158F" w:rsidRDefault="00A9158F" w:rsidP="00182A3A">
      <w:pPr>
        <w:spacing w:after="0" w:afterAutospacing="0"/>
        <w:ind w:left="-1701"/>
        <w:jc w:val="both"/>
        <w:rPr>
          <w:rFonts w:ascii="Documan" w:hAnsi="Documan"/>
          <w:bCs/>
          <w:color w:val="003C6E"/>
          <w:sz w:val="36"/>
          <w:szCs w:val="36"/>
        </w:rPr>
      </w:pPr>
      <w:r w:rsidRPr="000D4BFC">
        <w:rPr>
          <w:rFonts w:ascii="Documan" w:hAnsi="Documan"/>
          <w:bCs/>
          <w:color w:val="003C6E"/>
          <w:sz w:val="36"/>
          <w:szCs w:val="36"/>
        </w:rPr>
        <w:t>La demanda de energía eléctrica de España</w:t>
      </w:r>
      <w:r>
        <w:rPr>
          <w:rFonts w:ascii="Documan" w:hAnsi="Documan"/>
          <w:bCs/>
          <w:color w:val="003C6E"/>
          <w:sz w:val="36"/>
          <w:szCs w:val="36"/>
        </w:rPr>
        <w:t xml:space="preserve"> </w:t>
      </w:r>
      <w:r w:rsidR="004B01A9">
        <w:rPr>
          <w:rFonts w:ascii="Documan" w:hAnsi="Documan"/>
          <w:bCs/>
          <w:color w:val="003C6E"/>
          <w:sz w:val="36"/>
          <w:szCs w:val="36"/>
        </w:rPr>
        <w:t xml:space="preserve">desciende </w:t>
      </w:r>
      <w:r w:rsidR="009F31D9">
        <w:rPr>
          <w:rFonts w:ascii="Documan" w:hAnsi="Documan"/>
          <w:bCs/>
          <w:color w:val="003C6E"/>
          <w:sz w:val="36"/>
          <w:szCs w:val="36"/>
        </w:rPr>
        <w:br/>
      </w:r>
      <w:r w:rsidRPr="000D4BFC">
        <w:rPr>
          <w:rFonts w:ascii="Documan" w:hAnsi="Documan"/>
          <w:bCs/>
          <w:color w:val="003C6E"/>
          <w:sz w:val="36"/>
          <w:szCs w:val="36"/>
        </w:rPr>
        <w:t>un</w:t>
      </w:r>
      <w:r w:rsidR="00A8279B">
        <w:rPr>
          <w:rFonts w:ascii="Documan" w:hAnsi="Documan"/>
          <w:bCs/>
          <w:color w:val="003C6E"/>
          <w:sz w:val="36"/>
          <w:szCs w:val="36"/>
        </w:rPr>
        <w:t xml:space="preserve"> </w:t>
      </w:r>
      <w:r w:rsidR="004B01A9">
        <w:rPr>
          <w:rFonts w:ascii="Documan" w:hAnsi="Documan"/>
          <w:bCs/>
          <w:color w:val="003C6E"/>
          <w:sz w:val="36"/>
          <w:szCs w:val="36"/>
        </w:rPr>
        <w:t>1,</w:t>
      </w:r>
      <w:r w:rsidR="00EE5860">
        <w:rPr>
          <w:rFonts w:ascii="Documan" w:hAnsi="Documan"/>
          <w:bCs/>
          <w:color w:val="003C6E"/>
          <w:sz w:val="36"/>
          <w:szCs w:val="36"/>
        </w:rPr>
        <w:t>8</w:t>
      </w:r>
      <w:r w:rsidR="00C42AC9" w:rsidRPr="00C42AC9">
        <w:rPr>
          <w:rFonts w:ascii="Documan" w:hAnsi="Documan"/>
          <w:bCs/>
          <w:color w:val="003C6E"/>
          <w:sz w:val="36"/>
          <w:szCs w:val="36"/>
        </w:rPr>
        <w:t>%</w:t>
      </w:r>
      <w:r>
        <w:rPr>
          <w:rFonts w:ascii="Documan" w:hAnsi="Documan"/>
          <w:bCs/>
          <w:color w:val="003C6E"/>
          <w:sz w:val="36"/>
          <w:szCs w:val="36"/>
        </w:rPr>
        <w:t xml:space="preserve"> en </w:t>
      </w:r>
      <w:r w:rsidR="004B01A9">
        <w:rPr>
          <w:rFonts w:ascii="Documan" w:hAnsi="Documan"/>
          <w:bCs/>
          <w:color w:val="003C6E"/>
          <w:sz w:val="36"/>
          <w:szCs w:val="36"/>
        </w:rPr>
        <w:t>marzo</w:t>
      </w:r>
    </w:p>
    <w:p w14:paraId="78097DD8" w14:textId="77777777" w:rsidR="0054466E" w:rsidRPr="0054466E" w:rsidRDefault="0054466E" w:rsidP="00182A3A">
      <w:pPr>
        <w:spacing w:after="0" w:afterAutospacing="0"/>
        <w:ind w:left="-1701"/>
        <w:jc w:val="both"/>
        <w:rPr>
          <w:rFonts w:ascii="Documan" w:hAnsi="Documan"/>
          <w:bCs/>
          <w:color w:val="003C6E"/>
          <w:sz w:val="8"/>
          <w:szCs w:val="8"/>
        </w:rPr>
      </w:pPr>
    </w:p>
    <w:p w14:paraId="3B04C41E" w14:textId="0D1DC517" w:rsidR="004B01A9" w:rsidRDefault="004B01A9" w:rsidP="00182A3A">
      <w:pPr>
        <w:spacing w:before="240" w:after="0" w:afterAutospacing="0"/>
        <w:ind w:left="-1701"/>
        <w:jc w:val="both"/>
        <w:rPr>
          <w:rFonts w:ascii="Roboto" w:hAnsi="Roboto"/>
          <w:b/>
          <w:color w:val="9BAAB0"/>
          <w:sz w:val="24"/>
          <w:szCs w:val="24"/>
        </w:rPr>
      </w:pPr>
      <w:r w:rsidRPr="00EE5860">
        <w:rPr>
          <w:rFonts w:ascii="Roboto" w:hAnsi="Roboto"/>
          <w:b/>
          <w:color w:val="9BAAB0"/>
          <w:sz w:val="24"/>
          <w:szCs w:val="24"/>
        </w:rPr>
        <w:t xml:space="preserve">Eólica, hidráulica y solar fotovoltaica lideran </w:t>
      </w:r>
      <w:r w:rsidR="00B6392C" w:rsidRPr="00EE5860">
        <w:rPr>
          <w:rFonts w:ascii="Roboto" w:hAnsi="Roboto"/>
          <w:b/>
          <w:color w:val="9BAAB0"/>
          <w:sz w:val="24"/>
          <w:szCs w:val="24"/>
        </w:rPr>
        <w:t xml:space="preserve">la </w:t>
      </w:r>
      <w:r w:rsidRPr="00EE5860">
        <w:rPr>
          <w:rFonts w:ascii="Roboto" w:hAnsi="Roboto"/>
          <w:b/>
          <w:color w:val="9BAAB0"/>
          <w:sz w:val="24"/>
          <w:szCs w:val="24"/>
        </w:rPr>
        <w:t>estructura de generación nacional</w:t>
      </w:r>
      <w:r w:rsidR="00EE5860">
        <w:rPr>
          <w:rFonts w:ascii="Roboto" w:hAnsi="Roboto"/>
          <w:b/>
          <w:color w:val="9BAAB0"/>
          <w:sz w:val="24"/>
          <w:szCs w:val="24"/>
        </w:rPr>
        <w:t>,</w:t>
      </w:r>
      <w:r w:rsidR="00B6392C" w:rsidRPr="00EE5860">
        <w:rPr>
          <w:rFonts w:ascii="Roboto" w:hAnsi="Roboto"/>
          <w:b/>
          <w:color w:val="9BAAB0"/>
          <w:sz w:val="24"/>
          <w:szCs w:val="24"/>
        </w:rPr>
        <w:t xml:space="preserve"> en la que las renovables en su conjunto han supuesto el </w:t>
      </w:r>
      <w:r w:rsidRPr="00EE5860">
        <w:rPr>
          <w:rFonts w:ascii="Roboto" w:hAnsi="Roboto"/>
          <w:b/>
          <w:color w:val="9BAAB0"/>
          <w:sz w:val="24"/>
          <w:szCs w:val="24"/>
        </w:rPr>
        <w:t>63,</w:t>
      </w:r>
      <w:r w:rsidR="00EE5860" w:rsidRPr="00EE5860">
        <w:rPr>
          <w:rFonts w:ascii="Roboto" w:hAnsi="Roboto"/>
          <w:b/>
          <w:color w:val="9BAAB0"/>
          <w:sz w:val="24"/>
          <w:szCs w:val="24"/>
        </w:rPr>
        <w:t>1</w:t>
      </w:r>
      <w:r w:rsidRPr="00EE5860">
        <w:rPr>
          <w:rFonts w:ascii="Roboto" w:hAnsi="Roboto"/>
          <w:b/>
          <w:color w:val="9BAAB0"/>
          <w:sz w:val="24"/>
          <w:szCs w:val="24"/>
        </w:rPr>
        <w:t>%.</w:t>
      </w:r>
      <w:r w:rsidRPr="004B01A9">
        <w:rPr>
          <w:rFonts w:ascii="Roboto" w:hAnsi="Roboto"/>
          <w:b/>
          <w:color w:val="9BAAB0"/>
          <w:sz w:val="24"/>
          <w:szCs w:val="24"/>
        </w:rPr>
        <w:t xml:space="preserve"> </w:t>
      </w:r>
    </w:p>
    <w:p w14:paraId="31D447A9" w14:textId="626410D2" w:rsidR="00A9158F" w:rsidRPr="0095035E" w:rsidRDefault="00A9158F" w:rsidP="00A9158F">
      <w:pPr>
        <w:spacing w:before="240" w:after="0" w:afterAutospacing="0"/>
        <w:ind w:left="-1701"/>
        <w:rPr>
          <w:rFonts w:ascii="Roboto Light" w:hAnsi="Roboto Light"/>
          <w:b/>
          <w:bCs/>
          <w:sz w:val="24"/>
          <w:szCs w:val="24"/>
        </w:rPr>
      </w:pPr>
      <w:r w:rsidRPr="0095035E">
        <w:rPr>
          <w:rFonts w:ascii="Roboto Light" w:hAnsi="Roboto Light"/>
          <w:b/>
          <w:bCs/>
          <w:sz w:val="24"/>
          <w:szCs w:val="24"/>
        </w:rPr>
        <w:t xml:space="preserve">Madrid, </w:t>
      </w:r>
      <w:r w:rsidR="004B01A9">
        <w:rPr>
          <w:rFonts w:ascii="Roboto Light" w:hAnsi="Roboto Light"/>
          <w:b/>
          <w:bCs/>
          <w:sz w:val="24"/>
          <w:szCs w:val="24"/>
        </w:rPr>
        <w:t>1</w:t>
      </w:r>
      <w:r w:rsidR="0018725D" w:rsidRPr="0095035E">
        <w:rPr>
          <w:rFonts w:ascii="Roboto Light" w:hAnsi="Roboto Light"/>
          <w:b/>
          <w:bCs/>
          <w:sz w:val="24"/>
          <w:szCs w:val="24"/>
        </w:rPr>
        <w:t xml:space="preserve"> de</w:t>
      </w:r>
      <w:r w:rsidR="00DA070C">
        <w:rPr>
          <w:rFonts w:ascii="Roboto Light" w:hAnsi="Roboto Light"/>
          <w:b/>
          <w:bCs/>
          <w:sz w:val="24"/>
          <w:szCs w:val="24"/>
        </w:rPr>
        <w:t xml:space="preserve"> </w:t>
      </w:r>
      <w:r w:rsidR="004B01A9">
        <w:rPr>
          <w:rFonts w:ascii="Roboto Light" w:hAnsi="Roboto Light"/>
          <w:b/>
          <w:bCs/>
          <w:sz w:val="24"/>
          <w:szCs w:val="24"/>
        </w:rPr>
        <w:t xml:space="preserve">abril </w:t>
      </w:r>
      <w:r w:rsidR="0018725D" w:rsidRPr="0095035E">
        <w:rPr>
          <w:rFonts w:ascii="Roboto Light" w:hAnsi="Roboto Light"/>
          <w:b/>
          <w:bCs/>
          <w:sz w:val="24"/>
          <w:szCs w:val="24"/>
        </w:rPr>
        <w:t xml:space="preserve">de </w:t>
      </w:r>
      <w:r w:rsidR="00C42AC9" w:rsidRPr="0095035E">
        <w:rPr>
          <w:rFonts w:ascii="Roboto Light" w:hAnsi="Roboto Light"/>
          <w:b/>
          <w:bCs/>
          <w:sz w:val="24"/>
          <w:szCs w:val="24"/>
        </w:rPr>
        <w:t>202</w:t>
      </w:r>
      <w:r w:rsidR="00CD13B2" w:rsidRPr="0095035E">
        <w:rPr>
          <w:rFonts w:ascii="Roboto Light" w:hAnsi="Roboto Light"/>
          <w:b/>
          <w:bCs/>
          <w:sz w:val="24"/>
          <w:szCs w:val="24"/>
        </w:rPr>
        <w:t>6</w:t>
      </w:r>
    </w:p>
    <w:p w14:paraId="76AB1316" w14:textId="7A1D2059" w:rsidR="003234A5" w:rsidRDefault="00A9158F" w:rsidP="003234A5">
      <w:pPr>
        <w:spacing w:before="240" w:after="0" w:afterAutospacing="0"/>
        <w:ind w:left="-1701"/>
        <w:jc w:val="both"/>
        <w:rPr>
          <w:rFonts w:ascii="Roboto" w:hAnsi="Roboto"/>
        </w:rPr>
      </w:pPr>
      <w:r w:rsidRPr="00CD7108">
        <w:rPr>
          <w:rFonts w:ascii="Roboto" w:hAnsi="Roboto"/>
        </w:rPr>
        <w:t xml:space="preserve">La demanda eléctrica nacional experimentó en </w:t>
      </w:r>
      <w:r w:rsidR="004B01A9" w:rsidRPr="00CD7108">
        <w:rPr>
          <w:rFonts w:ascii="Roboto" w:hAnsi="Roboto"/>
        </w:rPr>
        <w:t xml:space="preserve">marzo </w:t>
      </w:r>
      <w:r w:rsidRPr="00CD7108">
        <w:rPr>
          <w:rFonts w:ascii="Roboto" w:hAnsi="Roboto"/>
        </w:rPr>
        <w:t xml:space="preserve">un </w:t>
      </w:r>
      <w:r w:rsidR="004B01A9" w:rsidRPr="00CD7108">
        <w:rPr>
          <w:rFonts w:ascii="Roboto" w:hAnsi="Roboto"/>
        </w:rPr>
        <w:t xml:space="preserve">descenso </w:t>
      </w:r>
      <w:r w:rsidRPr="00CD7108">
        <w:rPr>
          <w:rFonts w:ascii="Roboto" w:hAnsi="Roboto"/>
        </w:rPr>
        <w:t xml:space="preserve">del </w:t>
      </w:r>
      <w:r w:rsidR="004B01A9" w:rsidRPr="00CD7108">
        <w:rPr>
          <w:rFonts w:ascii="Roboto" w:hAnsi="Roboto"/>
        </w:rPr>
        <w:t>1,</w:t>
      </w:r>
      <w:r w:rsidR="00EE5860" w:rsidRPr="00CD7108">
        <w:rPr>
          <w:rFonts w:ascii="Roboto" w:hAnsi="Roboto"/>
        </w:rPr>
        <w:t>8</w:t>
      </w:r>
      <w:r w:rsidR="00C42AC9" w:rsidRPr="00CD7108">
        <w:rPr>
          <w:rFonts w:ascii="Roboto" w:hAnsi="Roboto"/>
        </w:rPr>
        <w:t>%</w:t>
      </w:r>
      <w:r w:rsidRPr="00CD7108">
        <w:rPr>
          <w:rFonts w:ascii="Roboto" w:hAnsi="Roboto"/>
        </w:rPr>
        <w:t xml:space="preserve"> con respecto al mismo mes del año anterior, una vez descontados los efectos de temperatura y laboralidad. En términos brutos</w:t>
      </w:r>
      <w:r w:rsidR="003234A5" w:rsidRPr="00CD7108">
        <w:rPr>
          <w:rFonts w:ascii="Roboto" w:hAnsi="Roboto"/>
        </w:rPr>
        <w:t xml:space="preserve">, </w:t>
      </w:r>
      <w:r w:rsidR="00EE5860" w:rsidRPr="00CD7108">
        <w:rPr>
          <w:rFonts w:ascii="Roboto" w:hAnsi="Roboto"/>
        </w:rPr>
        <w:t xml:space="preserve">la </w:t>
      </w:r>
      <w:r w:rsidR="003234A5" w:rsidRPr="00CD7108">
        <w:rPr>
          <w:rFonts w:ascii="Roboto" w:hAnsi="Roboto"/>
        </w:rPr>
        <w:t>demanda</w:t>
      </w:r>
      <w:r w:rsidR="001735CB" w:rsidRPr="00CD7108">
        <w:rPr>
          <w:rFonts w:ascii="Roboto" w:hAnsi="Roboto"/>
        </w:rPr>
        <w:t xml:space="preserve"> </w:t>
      </w:r>
      <w:r w:rsidR="00EE5860" w:rsidRPr="00CD7108">
        <w:rPr>
          <w:rFonts w:ascii="Roboto" w:hAnsi="Roboto"/>
        </w:rPr>
        <w:t xml:space="preserve">fue de </w:t>
      </w:r>
      <w:r w:rsidR="0018725D" w:rsidRPr="00CD7108">
        <w:rPr>
          <w:rFonts w:ascii="Roboto" w:hAnsi="Roboto"/>
        </w:rPr>
        <w:t>2</w:t>
      </w:r>
      <w:r w:rsidR="00EE5860" w:rsidRPr="00CD7108">
        <w:rPr>
          <w:rFonts w:ascii="Roboto" w:hAnsi="Roboto"/>
        </w:rPr>
        <w:t>1</w:t>
      </w:r>
      <w:r w:rsidR="00C545A8" w:rsidRPr="00CD7108">
        <w:rPr>
          <w:rFonts w:ascii="Roboto" w:hAnsi="Roboto"/>
        </w:rPr>
        <w:t>.</w:t>
      </w:r>
      <w:r w:rsidR="00EE5860" w:rsidRPr="00CD7108">
        <w:rPr>
          <w:rFonts w:ascii="Roboto" w:hAnsi="Roboto"/>
        </w:rPr>
        <w:t>182</w:t>
      </w:r>
      <w:r w:rsidRPr="00CD7108">
        <w:rPr>
          <w:rFonts w:ascii="Roboto" w:hAnsi="Roboto"/>
        </w:rPr>
        <w:t xml:space="preserve"> GWh, un </w:t>
      </w:r>
      <w:r w:rsidR="004B01A9" w:rsidRPr="00CD7108">
        <w:rPr>
          <w:rFonts w:ascii="Roboto" w:hAnsi="Roboto"/>
        </w:rPr>
        <w:t>3</w:t>
      </w:r>
      <w:r w:rsidR="00EE5860" w:rsidRPr="00CD7108">
        <w:rPr>
          <w:rFonts w:ascii="Roboto" w:hAnsi="Roboto"/>
        </w:rPr>
        <w:t>,1</w:t>
      </w:r>
      <w:r w:rsidR="00C42AC9" w:rsidRPr="00CD7108">
        <w:rPr>
          <w:rFonts w:ascii="Roboto" w:hAnsi="Roboto"/>
        </w:rPr>
        <w:t>%</w:t>
      </w:r>
      <w:r w:rsidRPr="00CD7108">
        <w:rPr>
          <w:rFonts w:ascii="Roboto" w:hAnsi="Roboto"/>
        </w:rPr>
        <w:t xml:space="preserve"> </w:t>
      </w:r>
      <w:r w:rsidR="004B01A9" w:rsidRPr="00CD7108">
        <w:rPr>
          <w:rFonts w:ascii="Roboto" w:hAnsi="Roboto"/>
        </w:rPr>
        <w:t xml:space="preserve">inferior </w:t>
      </w:r>
      <w:r w:rsidRPr="00CD7108">
        <w:rPr>
          <w:rFonts w:ascii="Roboto" w:hAnsi="Roboto"/>
        </w:rPr>
        <w:t>a la de</w:t>
      </w:r>
      <w:r w:rsidR="0018725D" w:rsidRPr="00CD7108">
        <w:rPr>
          <w:rFonts w:ascii="Roboto" w:hAnsi="Roboto"/>
        </w:rPr>
        <w:t>l mismo mes</w:t>
      </w:r>
      <w:r w:rsidRPr="00CD7108">
        <w:rPr>
          <w:rFonts w:ascii="Roboto" w:hAnsi="Roboto"/>
        </w:rPr>
        <w:t xml:space="preserve"> de </w:t>
      </w:r>
      <w:r w:rsidR="00C42AC9" w:rsidRPr="00CD7108">
        <w:rPr>
          <w:rFonts w:ascii="Roboto" w:hAnsi="Roboto"/>
        </w:rPr>
        <w:t>202</w:t>
      </w:r>
      <w:r w:rsidR="001735CB" w:rsidRPr="00CD7108">
        <w:rPr>
          <w:rFonts w:ascii="Roboto" w:hAnsi="Roboto"/>
        </w:rPr>
        <w:t>5</w:t>
      </w:r>
      <w:r w:rsidRPr="00CD7108">
        <w:rPr>
          <w:rFonts w:ascii="Roboto" w:hAnsi="Roboto"/>
        </w:rPr>
        <w:t>.</w:t>
      </w:r>
      <w:r w:rsidR="00CD13B2" w:rsidRPr="00CD7108">
        <w:rPr>
          <w:rFonts w:ascii="Roboto" w:hAnsi="Roboto"/>
        </w:rPr>
        <w:t xml:space="preserve"> </w:t>
      </w:r>
      <w:r w:rsidR="0095035E" w:rsidRPr="00CD7108">
        <w:rPr>
          <w:rFonts w:ascii="Roboto" w:hAnsi="Roboto"/>
        </w:rPr>
        <w:t xml:space="preserve">Además, en este mes, y con los datos disponibles, se estima que las instalaciones de autoconsumo han generado </w:t>
      </w:r>
      <w:r w:rsidR="00BE5507">
        <w:rPr>
          <w:rFonts w:ascii="Roboto" w:hAnsi="Roboto"/>
        </w:rPr>
        <w:t xml:space="preserve">en torno a </w:t>
      </w:r>
      <w:r w:rsidR="004B01A9" w:rsidRPr="00CD7108">
        <w:rPr>
          <w:rFonts w:ascii="Roboto" w:hAnsi="Roboto"/>
        </w:rPr>
        <w:t>933</w:t>
      </w:r>
      <w:r w:rsidR="0095035E" w:rsidRPr="00CD7108">
        <w:rPr>
          <w:rFonts w:ascii="Roboto" w:hAnsi="Roboto"/>
        </w:rPr>
        <w:t xml:space="preserve"> GWh</w:t>
      </w:r>
      <w:r w:rsidR="00757336" w:rsidRPr="00CD7108">
        <w:rPr>
          <w:rFonts w:ascii="Roboto" w:hAnsi="Roboto"/>
        </w:rPr>
        <w:t>.</w:t>
      </w:r>
      <w:r w:rsidR="00757336">
        <w:rPr>
          <w:rFonts w:ascii="Roboto" w:hAnsi="Roboto"/>
        </w:rPr>
        <w:t xml:space="preserve"> </w:t>
      </w:r>
    </w:p>
    <w:p w14:paraId="636BAAE5" w14:textId="10524D5B" w:rsidR="004B01A9" w:rsidRPr="0095035E" w:rsidRDefault="00EE5860" w:rsidP="003234A5">
      <w:pPr>
        <w:spacing w:before="240" w:after="0" w:afterAutospacing="0"/>
        <w:ind w:left="-1701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12EC1F35" wp14:editId="1F660CCC">
            <wp:extent cx="5752353" cy="2833054"/>
            <wp:effectExtent l="0" t="0" r="1270" b="5715"/>
            <wp:docPr id="1590418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13" cy="283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956AB" w14:textId="14199647" w:rsidR="00DA070C" w:rsidRDefault="00DA070C" w:rsidP="00A9158F">
      <w:pPr>
        <w:spacing w:before="240" w:after="0" w:afterAutospacing="0"/>
        <w:ind w:left="-1701"/>
        <w:jc w:val="both"/>
        <w:rPr>
          <w:rFonts w:ascii="Roboto" w:hAnsi="Roboto"/>
        </w:rPr>
      </w:pPr>
      <w:r w:rsidRPr="00DA070C">
        <w:rPr>
          <w:rFonts w:ascii="Roboto" w:hAnsi="Roboto"/>
        </w:rPr>
        <w:t xml:space="preserve">En </w:t>
      </w:r>
      <w:r w:rsidR="004B01A9">
        <w:rPr>
          <w:rFonts w:ascii="Roboto" w:hAnsi="Roboto"/>
        </w:rPr>
        <w:t xml:space="preserve">el primer trimestre </w:t>
      </w:r>
      <w:r w:rsidRPr="00DA070C">
        <w:rPr>
          <w:rFonts w:ascii="Roboto" w:hAnsi="Roboto"/>
        </w:rPr>
        <w:t xml:space="preserve">del año, </w:t>
      </w:r>
      <w:r>
        <w:rPr>
          <w:rFonts w:ascii="Roboto" w:hAnsi="Roboto"/>
        </w:rPr>
        <w:t xml:space="preserve">nuestro país ha registrado un total de </w:t>
      </w:r>
      <w:r w:rsidR="008C6419">
        <w:rPr>
          <w:rFonts w:ascii="Roboto" w:hAnsi="Roboto"/>
        </w:rPr>
        <w:t>65</w:t>
      </w:r>
      <w:r>
        <w:rPr>
          <w:rFonts w:ascii="Roboto" w:hAnsi="Roboto"/>
        </w:rPr>
        <w:t>.</w:t>
      </w:r>
      <w:r w:rsidR="00EE5860">
        <w:rPr>
          <w:rFonts w:ascii="Roboto" w:hAnsi="Roboto"/>
        </w:rPr>
        <w:t>835</w:t>
      </w:r>
      <w:r>
        <w:rPr>
          <w:rFonts w:ascii="Roboto" w:hAnsi="Roboto"/>
        </w:rPr>
        <w:t xml:space="preserve"> G</w:t>
      </w:r>
      <w:r w:rsidR="00757336">
        <w:rPr>
          <w:rFonts w:ascii="Roboto" w:hAnsi="Roboto"/>
        </w:rPr>
        <w:t>W</w:t>
      </w:r>
      <w:r>
        <w:rPr>
          <w:rFonts w:ascii="Roboto" w:hAnsi="Roboto"/>
        </w:rPr>
        <w:t>h</w:t>
      </w:r>
      <w:r w:rsidR="004B01A9">
        <w:rPr>
          <w:rFonts w:ascii="Roboto" w:hAnsi="Roboto"/>
        </w:rPr>
        <w:t xml:space="preserve"> de demanda eléctrica</w:t>
      </w:r>
      <w:r>
        <w:rPr>
          <w:rFonts w:ascii="Roboto" w:hAnsi="Roboto"/>
        </w:rPr>
        <w:t xml:space="preserve">, lo que supone un </w:t>
      </w:r>
      <w:r w:rsidR="004B01A9">
        <w:rPr>
          <w:rFonts w:ascii="Roboto" w:hAnsi="Roboto"/>
        </w:rPr>
        <w:t xml:space="preserve">incremento </w:t>
      </w:r>
      <w:r>
        <w:rPr>
          <w:rFonts w:ascii="Roboto" w:hAnsi="Roboto"/>
        </w:rPr>
        <w:t xml:space="preserve">del </w:t>
      </w:r>
      <w:r w:rsidR="004B01A9">
        <w:rPr>
          <w:rFonts w:ascii="Roboto" w:hAnsi="Roboto"/>
        </w:rPr>
        <w:t>1,2</w:t>
      </w:r>
      <w:r>
        <w:rPr>
          <w:rFonts w:ascii="Roboto" w:hAnsi="Roboto"/>
        </w:rPr>
        <w:t xml:space="preserve">% respecto al mismo periodo del año anterior. Si tenemos en cuenta la laboralidad y las temperaturas, este incremento </w:t>
      </w:r>
      <w:r w:rsidR="004B01A9">
        <w:rPr>
          <w:rFonts w:ascii="Roboto" w:hAnsi="Roboto"/>
        </w:rPr>
        <w:t xml:space="preserve">también es </w:t>
      </w:r>
      <w:r>
        <w:rPr>
          <w:rFonts w:ascii="Roboto" w:hAnsi="Roboto"/>
        </w:rPr>
        <w:t xml:space="preserve">del </w:t>
      </w:r>
      <w:r w:rsidR="004B01A9">
        <w:rPr>
          <w:rFonts w:ascii="Roboto" w:hAnsi="Roboto"/>
        </w:rPr>
        <w:t>1</w:t>
      </w:r>
      <w:r>
        <w:rPr>
          <w:rFonts w:ascii="Roboto" w:hAnsi="Roboto"/>
        </w:rPr>
        <w:t>,</w:t>
      </w:r>
      <w:r w:rsidR="004B01A9">
        <w:rPr>
          <w:rFonts w:ascii="Roboto" w:hAnsi="Roboto"/>
        </w:rPr>
        <w:t>2</w:t>
      </w:r>
      <w:r>
        <w:rPr>
          <w:rFonts w:ascii="Roboto" w:hAnsi="Roboto"/>
        </w:rPr>
        <w:t xml:space="preserve">%. </w:t>
      </w:r>
    </w:p>
    <w:p w14:paraId="54E9D49E" w14:textId="280B6B71" w:rsidR="001735CB" w:rsidRPr="0095035E" w:rsidRDefault="001735CB" w:rsidP="00A9158F">
      <w:pPr>
        <w:spacing w:before="240" w:after="0" w:afterAutospacing="0"/>
        <w:ind w:left="-1701"/>
        <w:jc w:val="both"/>
        <w:rPr>
          <w:rFonts w:ascii="Roboto" w:hAnsi="Roboto"/>
          <w:b/>
          <w:bCs/>
        </w:rPr>
      </w:pPr>
      <w:r w:rsidRPr="0095035E">
        <w:rPr>
          <w:rFonts w:ascii="Roboto" w:hAnsi="Roboto"/>
          <w:b/>
          <w:bCs/>
        </w:rPr>
        <w:t>Generación eléctrica</w:t>
      </w:r>
      <w:r w:rsidR="003234A5" w:rsidRPr="0095035E">
        <w:rPr>
          <w:rFonts w:ascii="Roboto" w:hAnsi="Roboto"/>
          <w:b/>
          <w:bCs/>
        </w:rPr>
        <w:t xml:space="preserve"> </w:t>
      </w:r>
    </w:p>
    <w:p w14:paraId="1427BCF3" w14:textId="5FDCEAA7" w:rsidR="003234A5" w:rsidRPr="0095035E" w:rsidRDefault="000210B9" w:rsidP="0005259E">
      <w:pPr>
        <w:spacing w:before="240" w:after="0" w:afterAutospacing="0"/>
        <w:ind w:left="-1701"/>
        <w:jc w:val="both"/>
        <w:rPr>
          <w:rFonts w:ascii="Roboto" w:hAnsi="Roboto"/>
        </w:rPr>
      </w:pPr>
      <w:r w:rsidRPr="0095035E">
        <w:rPr>
          <w:rFonts w:ascii="Roboto" w:hAnsi="Roboto"/>
        </w:rPr>
        <w:t>L</w:t>
      </w:r>
      <w:r w:rsidR="00A9158F" w:rsidRPr="0095035E">
        <w:rPr>
          <w:rFonts w:ascii="Roboto" w:hAnsi="Roboto"/>
        </w:rPr>
        <w:t xml:space="preserve">as </w:t>
      </w:r>
      <w:r w:rsidRPr="0095035E">
        <w:rPr>
          <w:rFonts w:ascii="Roboto" w:hAnsi="Roboto"/>
        </w:rPr>
        <w:t xml:space="preserve">tecnologías </w:t>
      </w:r>
      <w:r w:rsidR="00A9158F" w:rsidRPr="0095035E">
        <w:rPr>
          <w:rFonts w:ascii="Roboto" w:hAnsi="Roboto"/>
        </w:rPr>
        <w:t xml:space="preserve">renovables generaron este </w:t>
      </w:r>
      <w:r w:rsidR="004B01A9">
        <w:rPr>
          <w:rFonts w:ascii="Roboto" w:hAnsi="Roboto"/>
        </w:rPr>
        <w:t>marzo</w:t>
      </w:r>
      <w:r w:rsidR="0062576E" w:rsidRPr="0095035E">
        <w:rPr>
          <w:rFonts w:ascii="Roboto" w:hAnsi="Roboto"/>
        </w:rPr>
        <w:t xml:space="preserve"> </w:t>
      </w:r>
      <w:r w:rsidR="004B01A9">
        <w:rPr>
          <w:rFonts w:ascii="Roboto" w:hAnsi="Roboto"/>
        </w:rPr>
        <w:t>un total de 14.</w:t>
      </w:r>
      <w:r w:rsidR="00EE5860">
        <w:rPr>
          <w:rFonts w:ascii="Roboto" w:hAnsi="Roboto"/>
        </w:rPr>
        <w:t>484</w:t>
      </w:r>
      <w:r w:rsidR="004B01A9">
        <w:rPr>
          <w:rFonts w:ascii="Roboto" w:hAnsi="Roboto"/>
        </w:rPr>
        <w:t xml:space="preserve"> </w:t>
      </w:r>
      <w:r w:rsidR="00A9158F" w:rsidRPr="0095035E">
        <w:rPr>
          <w:rFonts w:ascii="Roboto" w:hAnsi="Roboto"/>
        </w:rPr>
        <w:t xml:space="preserve">GWh, lo que </w:t>
      </w:r>
      <w:r w:rsidRPr="0095035E">
        <w:rPr>
          <w:rFonts w:ascii="Roboto" w:hAnsi="Roboto"/>
        </w:rPr>
        <w:t xml:space="preserve">supone </w:t>
      </w:r>
      <w:r w:rsidR="00A9158F" w:rsidRPr="0095035E">
        <w:rPr>
          <w:rFonts w:ascii="Roboto" w:hAnsi="Roboto"/>
        </w:rPr>
        <w:t xml:space="preserve">una cuota del </w:t>
      </w:r>
      <w:r w:rsidR="00DA070C">
        <w:rPr>
          <w:rFonts w:ascii="Roboto" w:hAnsi="Roboto"/>
        </w:rPr>
        <w:t>63,</w:t>
      </w:r>
      <w:r w:rsidR="00EE5860">
        <w:rPr>
          <w:rFonts w:ascii="Roboto" w:hAnsi="Roboto"/>
        </w:rPr>
        <w:t>1</w:t>
      </w:r>
      <w:r w:rsidR="00C42AC9" w:rsidRPr="0095035E">
        <w:t>%</w:t>
      </w:r>
      <w:r w:rsidR="00A9158F" w:rsidRPr="0095035E">
        <w:rPr>
          <w:rFonts w:ascii="Roboto" w:hAnsi="Roboto"/>
        </w:rPr>
        <w:t xml:space="preserve"> del total</w:t>
      </w:r>
      <w:r w:rsidR="00DA070C">
        <w:rPr>
          <w:rFonts w:ascii="Roboto" w:hAnsi="Roboto"/>
        </w:rPr>
        <w:t>,</w:t>
      </w:r>
      <w:r w:rsidR="00EE5860">
        <w:rPr>
          <w:rFonts w:ascii="Roboto" w:hAnsi="Roboto"/>
        </w:rPr>
        <w:t xml:space="preserve"> similar a </w:t>
      </w:r>
      <w:r w:rsidR="004B01A9">
        <w:rPr>
          <w:rFonts w:ascii="Roboto" w:hAnsi="Roboto"/>
        </w:rPr>
        <w:t>la alcanzada en febrero</w:t>
      </w:r>
      <w:r w:rsidR="00B6392C">
        <w:rPr>
          <w:rFonts w:ascii="Roboto" w:hAnsi="Roboto"/>
        </w:rPr>
        <w:t xml:space="preserve"> de este año</w:t>
      </w:r>
      <w:r w:rsidR="00DA070C">
        <w:rPr>
          <w:rFonts w:ascii="Roboto" w:hAnsi="Roboto"/>
        </w:rPr>
        <w:t xml:space="preserve">. </w:t>
      </w:r>
      <w:r w:rsidR="0005259E" w:rsidRPr="0095035E">
        <w:rPr>
          <w:rFonts w:ascii="Roboto" w:hAnsi="Roboto"/>
        </w:rPr>
        <w:t>En el mes de</w:t>
      </w:r>
      <w:r w:rsidR="00DA070C">
        <w:rPr>
          <w:rFonts w:ascii="Roboto" w:hAnsi="Roboto"/>
        </w:rPr>
        <w:t xml:space="preserve"> </w:t>
      </w:r>
      <w:r w:rsidR="004B01A9">
        <w:rPr>
          <w:rFonts w:ascii="Roboto" w:hAnsi="Roboto"/>
        </w:rPr>
        <w:t>marzo</w:t>
      </w:r>
      <w:r w:rsidR="0005259E" w:rsidRPr="0095035E">
        <w:rPr>
          <w:rFonts w:ascii="Roboto" w:hAnsi="Roboto"/>
        </w:rPr>
        <w:t xml:space="preserve">, el </w:t>
      </w:r>
      <w:r w:rsidR="00DA070C">
        <w:rPr>
          <w:rFonts w:ascii="Roboto" w:hAnsi="Roboto"/>
        </w:rPr>
        <w:t>8</w:t>
      </w:r>
      <w:r w:rsidR="004B01A9">
        <w:rPr>
          <w:rFonts w:ascii="Roboto" w:hAnsi="Roboto"/>
        </w:rPr>
        <w:t>0</w:t>
      </w:r>
      <w:r w:rsidR="0005259E" w:rsidRPr="0095035E">
        <w:rPr>
          <w:rFonts w:ascii="Roboto" w:hAnsi="Roboto"/>
        </w:rPr>
        <w:t>,</w:t>
      </w:r>
      <w:r w:rsidR="004B01A9">
        <w:rPr>
          <w:rFonts w:ascii="Roboto" w:hAnsi="Roboto"/>
        </w:rPr>
        <w:t>2</w:t>
      </w:r>
      <w:r w:rsidR="0005259E" w:rsidRPr="0095035E">
        <w:rPr>
          <w:rFonts w:ascii="Roboto" w:hAnsi="Roboto"/>
        </w:rPr>
        <w:t>% de la producción eléctrica procedió de tecnologías que no emiten CO</w:t>
      </w:r>
      <w:r w:rsidR="0005259E" w:rsidRPr="0095035E">
        <w:rPr>
          <w:rFonts w:ascii="Roboto" w:hAnsi="Roboto"/>
          <w:vertAlign w:val="subscript"/>
        </w:rPr>
        <w:t>2</w:t>
      </w:r>
      <w:r w:rsidR="0005259E" w:rsidRPr="0095035E">
        <w:rPr>
          <w:rFonts w:ascii="Roboto" w:hAnsi="Roboto"/>
        </w:rPr>
        <w:t xml:space="preserve"> equivalente. </w:t>
      </w:r>
    </w:p>
    <w:p w14:paraId="604CCE01" w14:textId="62EDD9E3" w:rsidR="004B01A9" w:rsidRDefault="004B01A9" w:rsidP="00EA442C">
      <w:pPr>
        <w:spacing w:before="240" w:after="0" w:afterAutospacing="0"/>
        <w:ind w:left="-1701"/>
        <w:jc w:val="both"/>
        <w:rPr>
          <w:rFonts w:ascii="Roboto" w:hAnsi="Roboto"/>
        </w:rPr>
      </w:pPr>
      <w:r>
        <w:rPr>
          <w:rFonts w:ascii="Roboto" w:hAnsi="Roboto"/>
        </w:rPr>
        <w:t xml:space="preserve">Las tres primeras tecnologías </w:t>
      </w:r>
      <w:r w:rsidR="00B6392C">
        <w:rPr>
          <w:rFonts w:ascii="Roboto" w:hAnsi="Roboto"/>
        </w:rPr>
        <w:t xml:space="preserve">en el </w:t>
      </w:r>
      <w:proofErr w:type="spellStart"/>
      <w:r w:rsidR="00B6392C" w:rsidRPr="00EE5860">
        <w:rPr>
          <w:rFonts w:ascii="Roboto" w:hAnsi="Roboto"/>
          <w:i/>
          <w:iCs/>
        </w:rPr>
        <w:t>mix</w:t>
      </w:r>
      <w:proofErr w:type="spellEnd"/>
      <w:r w:rsidR="00B6392C">
        <w:rPr>
          <w:rFonts w:ascii="Roboto" w:hAnsi="Roboto"/>
        </w:rPr>
        <w:t xml:space="preserve"> de </w:t>
      </w:r>
      <w:r>
        <w:rPr>
          <w:rFonts w:ascii="Roboto" w:hAnsi="Roboto"/>
        </w:rPr>
        <w:t>generación eléctrica</w:t>
      </w:r>
      <w:r w:rsidR="00B6392C">
        <w:rPr>
          <w:rFonts w:ascii="Roboto" w:hAnsi="Roboto"/>
        </w:rPr>
        <w:t xml:space="preserve"> nacional</w:t>
      </w:r>
      <w:r>
        <w:rPr>
          <w:rFonts w:ascii="Roboto" w:hAnsi="Roboto"/>
        </w:rPr>
        <w:t xml:space="preserve"> han sido tres renovables: la eólica</w:t>
      </w:r>
      <w:r w:rsidR="00EE5860">
        <w:rPr>
          <w:rFonts w:ascii="Roboto" w:hAnsi="Roboto"/>
        </w:rPr>
        <w:t xml:space="preserve"> </w:t>
      </w:r>
      <w:r>
        <w:rPr>
          <w:rFonts w:ascii="Roboto" w:hAnsi="Roboto"/>
        </w:rPr>
        <w:t>que, con 5.1</w:t>
      </w:r>
      <w:r w:rsidR="00EE5860">
        <w:rPr>
          <w:rFonts w:ascii="Roboto" w:hAnsi="Roboto"/>
        </w:rPr>
        <w:t>40</w:t>
      </w:r>
      <w:r>
        <w:rPr>
          <w:rFonts w:ascii="Roboto" w:hAnsi="Roboto"/>
        </w:rPr>
        <w:t xml:space="preserve"> GWh, lidera por quinto mes consecutivo el ranking con </w:t>
      </w:r>
      <w:r w:rsidR="00EE5860">
        <w:rPr>
          <w:rFonts w:ascii="Roboto" w:hAnsi="Roboto"/>
        </w:rPr>
        <w:t>una aportación d</w:t>
      </w:r>
      <w:r>
        <w:rPr>
          <w:rFonts w:ascii="Roboto" w:hAnsi="Roboto"/>
        </w:rPr>
        <w:t xml:space="preserve">el </w:t>
      </w:r>
      <w:r>
        <w:rPr>
          <w:rFonts w:ascii="Roboto" w:hAnsi="Roboto"/>
        </w:rPr>
        <w:lastRenderedPageBreak/>
        <w:t xml:space="preserve">22,4% </w:t>
      </w:r>
      <w:r w:rsidR="00EE5860">
        <w:rPr>
          <w:rFonts w:ascii="Roboto" w:hAnsi="Roboto"/>
        </w:rPr>
        <w:t>este mes</w:t>
      </w:r>
      <w:r w:rsidR="00B6392C">
        <w:rPr>
          <w:rFonts w:ascii="Roboto" w:hAnsi="Roboto"/>
        </w:rPr>
        <w:t xml:space="preserve">; </w:t>
      </w:r>
      <w:r>
        <w:rPr>
          <w:rFonts w:ascii="Roboto" w:hAnsi="Roboto"/>
        </w:rPr>
        <w:t xml:space="preserve">seguida por la hidráulica, que ha producido un </w:t>
      </w:r>
      <w:r w:rsidR="00EE5860">
        <w:rPr>
          <w:rFonts w:ascii="Roboto" w:hAnsi="Roboto"/>
        </w:rPr>
        <w:t>5</w:t>
      </w:r>
      <w:r>
        <w:rPr>
          <w:rFonts w:ascii="Roboto" w:hAnsi="Roboto"/>
        </w:rPr>
        <w:t>,</w:t>
      </w:r>
      <w:r w:rsidR="00EE5860">
        <w:rPr>
          <w:rFonts w:ascii="Roboto" w:hAnsi="Roboto"/>
        </w:rPr>
        <w:t>9</w:t>
      </w:r>
      <w:r>
        <w:rPr>
          <w:rFonts w:ascii="Roboto" w:hAnsi="Roboto"/>
        </w:rPr>
        <w:t xml:space="preserve">% más que en marzo de 2025 y ha </w:t>
      </w:r>
      <w:r w:rsidR="00B6392C">
        <w:rPr>
          <w:rFonts w:ascii="Roboto" w:hAnsi="Roboto"/>
        </w:rPr>
        <w:t xml:space="preserve">representado </w:t>
      </w:r>
      <w:r>
        <w:rPr>
          <w:rFonts w:ascii="Roboto" w:hAnsi="Roboto"/>
        </w:rPr>
        <w:t>el 19,</w:t>
      </w:r>
      <w:r w:rsidR="00EE5860">
        <w:rPr>
          <w:rFonts w:ascii="Roboto" w:hAnsi="Roboto"/>
        </w:rPr>
        <w:t>2</w:t>
      </w:r>
      <w:r>
        <w:rPr>
          <w:rFonts w:ascii="Roboto" w:hAnsi="Roboto"/>
        </w:rPr>
        <w:t>%</w:t>
      </w:r>
      <w:r w:rsidR="00EE5860">
        <w:rPr>
          <w:rFonts w:ascii="Roboto" w:hAnsi="Roboto"/>
        </w:rPr>
        <w:t>,</w:t>
      </w:r>
      <w:r>
        <w:rPr>
          <w:rFonts w:ascii="Roboto" w:hAnsi="Roboto"/>
        </w:rPr>
        <w:t xml:space="preserve"> y la solar fotovoltaica, que crece un 3</w:t>
      </w:r>
      <w:r w:rsidR="00EE5860">
        <w:rPr>
          <w:rFonts w:ascii="Roboto" w:hAnsi="Roboto"/>
        </w:rPr>
        <w:t>6</w:t>
      </w:r>
      <w:r>
        <w:rPr>
          <w:rFonts w:ascii="Roboto" w:hAnsi="Roboto"/>
        </w:rPr>
        <w:t>,</w:t>
      </w:r>
      <w:r w:rsidR="00EE5860">
        <w:rPr>
          <w:rFonts w:ascii="Roboto" w:hAnsi="Roboto"/>
        </w:rPr>
        <w:t>7</w:t>
      </w:r>
      <w:r>
        <w:rPr>
          <w:rFonts w:ascii="Roboto" w:hAnsi="Roboto"/>
        </w:rPr>
        <w:t>%</w:t>
      </w:r>
      <w:r w:rsidR="00EE5860">
        <w:rPr>
          <w:rFonts w:ascii="Roboto" w:hAnsi="Roboto"/>
        </w:rPr>
        <w:t>,</w:t>
      </w:r>
      <w:r>
        <w:rPr>
          <w:rFonts w:ascii="Roboto" w:hAnsi="Roboto"/>
        </w:rPr>
        <w:t xml:space="preserve"> y </w:t>
      </w:r>
      <w:r w:rsidR="00EE5860">
        <w:rPr>
          <w:rFonts w:ascii="Roboto" w:hAnsi="Roboto"/>
        </w:rPr>
        <w:t xml:space="preserve">significa </w:t>
      </w:r>
      <w:r>
        <w:rPr>
          <w:rFonts w:ascii="Roboto" w:hAnsi="Roboto"/>
        </w:rPr>
        <w:t xml:space="preserve">el 18,5% de la electricidad </w:t>
      </w:r>
      <w:r w:rsidR="00EE5860">
        <w:rPr>
          <w:rFonts w:ascii="Roboto" w:hAnsi="Roboto"/>
        </w:rPr>
        <w:t>mensual</w:t>
      </w:r>
      <w:r>
        <w:rPr>
          <w:rFonts w:ascii="Roboto" w:hAnsi="Roboto"/>
        </w:rPr>
        <w:t xml:space="preserve">. </w:t>
      </w:r>
    </w:p>
    <w:p w14:paraId="2C1B2701" w14:textId="11B1E3B0" w:rsidR="00DA070C" w:rsidRPr="0095035E" w:rsidRDefault="00EE5860" w:rsidP="00DA070C">
      <w:pPr>
        <w:spacing w:before="240" w:after="0" w:afterAutospacing="0"/>
        <w:ind w:left="-1701"/>
        <w:rPr>
          <w:rFonts w:ascii="Roboto" w:hAnsi="Roboto"/>
        </w:rPr>
      </w:pPr>
      <w:r w:rsidRPr="00EE5860">
        <w:rPr>
          <w:rFonts w:ascii="Roboto" w:hAnsi="Roboto"/>
          <w:noProof/>
        </w:rPr>
        <w:drawing>
          <wp:inline distT="0" distB="0" distL="0" distR="0" wp14:anchorId="707884DE" wp14:editId="24239513">
            <wp:extent cx="6112992" cy="2463065"/>
            <wp:effectExtent l="0" t="0" r="2540" b="0"/>
            <wp:docPr id="3430773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773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6801" cy="24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FC8D4" w14:textId="4841DF97" w:rsidR="00EA442C" w:rsidRPr="0095035E" w:rsidRDefault="00EA442C" w:rsidP="00EA442C">
      <w:pPr>
        <w:spacing w:before="240" w:after="0" w:afterAutospacing="0"/>
        <w:ind w:left="-1701"/>
        <w:jc w:val="both"/>
        <w:rPr>
          <w:rFonts w:ascii="Roboto" w:hAnsi="Roboto"/>
        </w:rPr>
      </w:pPr>
      <w:r w:rsidRPr="00CD7108">
        <w:rPr>
          <w:rFonts w:ascii="Roboto" w:hAnsi="Roboto"/>
        </w:rPr>
        <w:t xml:space="preserve">Si se tienen en cuenta datos de producción procedentes de instalaciones de autoconsumo, la participación de las renovables en el </w:t>
      </w:r>
      <w:r w:rsidRPr="00CD7108">
        <w:rPr>
          <w:rFonts w:ascii="Roboto" w:hAnsi="Roboto"/>
          <w:i/>
          <w:iCs/>
        </w:rPr>
        <w:t>mix</w:t>
      </w:r>
      <w:r w:rsidRPr="00CD7108">
        <w:rPr>
          <w:rFonts w:ascii="Roboto" w:hAnsi="Roboto"/>
        </w:rPr>
        <w:t xml:space="preserve"> español asciende </w:t>
      </w:r>
      <w:r w:rsidR="00DA070C" w:rsidRPr="00CD7108">
        <w:rPr>
          <w:rFonts w:ascii="Roboto" w:hAnsi="Roboto"/>
        </w:rPr>
        <w:t xml:space="preserve">en </w:t>
      </w:r>
      <w:r w:rsidR="004B01A9" w:rsidRPr="00CD7108">
        <w:rPr>
          <w:rFonts w:ascii="Roboto" w:hAnsi="Roboto"/>
        </w:rPr>
        <w:t>marzo</w:t>
      </w:r>
      <w:r w:rsidR="00DA070C" w:rsidRPr="00CD7108">
        <w:rPr>
          <w:rFonts w:ascii="Roboto" w:hAnsi="Roboto"/>
        </w:rPr>
        <w:t xml:space="preserve"> </w:t>
      </w:r>
      <w:r w:rsidRPr="00CD7108">
        <w:rPr>
          <w:rFonts w:ascii="Roboto" w:hAnsi="Roboto"/>
        </w:rPr>
        <w:t xml:space="preserve">al </w:t>
      </w:r>
      <w:r w:rsidR="00DA070C" w:rsidRPr="00CD7108">
        <w:rPr>
          <w:rFonts w:ascii="Roboto" w:hAnsi="Roboto"/>
        </w:rPr>
        <w:t>63</w:t>
      </w:r>
      <w:r w:rsidRPr="00CD7108">
        <w:rPr>
          <w:rFonts w:ascii="Roboto" w:hAnsi="Roboto"/>
        </w:rPr>
        <w:t>,</w:t>
      </w:r>
      <w:r w:rsidR="004518F8">
        <w:rPr>
          <w:rFonts w:ascii="Roboto" w:hAnsi="Roboto"/>
        </w:rPr>
        <w:t>8</w:t>
      </w:r>
      <w:r w:rsidRPr="00CD7108">
        <w:rPr>
          <w:rFonts w:ascii="Roboto" w:hAnsi="Roboto"/>
        </w:rPr>
        <w:t>%, según las estimaciones disponibles.</w:t>
      </w:r>
      <w:r w:rsidRPr="0095035E">
        <w:rPr>
          <w:rFonts w:ascii="Roboto" w:hAnsi="Roboto"/>
        </w:rPr>
        <w:t xml:space="preserve"> </w:t>
      </w:r>
    </w:p>
    <w:p w14:paraId="0E18ED3E" w14:textId="53E3B2F5" w:rsidR="0018725D" w:rsidRPr="0095035E" w:rsidRDefault="0018725D" w:rsidP="0018725D">
      <w:pPr>
        <w:spacing w:before="240" w:after="0" w:afterAutospacing="0"/>
        <w:ind w:left="-1701"/>
        <w:jc w:val="both"/>
        <w:rPr>
          <w:rFonts w:ascii="Roboto" w:hAnsi="Roboto"/>
        </w:rPr>
      </w:pPr>
      <w:r w:rsidRPr="0095035E">
        <w:rPr>
          <w:rFonts w:ascii="Roboto" w:hAnsi="Roboto"/>
        </w:rPr>
        <w:t>En cuanto a los sistemas de almacenamiento, en este mes se ha</w:t>
      </w:r>
      <w:r w:rsidR="00E4581B" w:rsidRPr="0095035E">
        <w:rPr>
          <w:rFonts w:ascii="Roboto" w:hAnsi="Roboto"/>
        </w:rPr>
        <w:t>n</w:t>
      </w:r>
      <w:r w:rsidRPr="0095035E">
        <w:rPr>
          <w:rFonts w:ascii="Roboto" w:hAnsi="Roboto"/>
        </w:rPr>
        <w:t xml:space="preserve"> integrado a la red un total de 9</w:t>
      </w:r>
      <w:r w:rsidR="004B01A9">
        <w:rPr>
          <w:rFonts w:ascii="Roboto" w:hAnsi="Roboto"/>
        </w:rPr>
        <w:t>3</w:t>
      </w:r>
      <w:r w:rsidR="00EE5860">
        <w:rPr>
          <w:rFonts w:ascii="Roboto" w:hAnsi="Roboto"/>
        </w:rPr>
        <w:t>8</w:t>
      </w:r>
      <w:r w:rsidRPr="0095035E">
        <w:rPr>
          <w:rFonts w:ascii="Roboto" w:hAnsi="Roboto"/>
        </w:rPr>
        <w:t xml:space="preserve"> GWh </w:t>
      </w:r>
      <w:r w:rsidR="004B01A9">
        <w:rPr>
          <w:rFonts w:ascii="Roboto" w:hAnsi="Roboto"/>
        </w:rPr>
        <w:t>gracias a las</w:t>
      </w:r>
      <w:r w:rsidRPr="0095035E">
        <w:rPr>
          <w:rFonts w:ascii="Roboto" w:hAnsi="Roboto"/>
        </w:rPr>
        <w:t xml:space="preserve"> tecnologías de almacenamiento energético</w:t>
      </w:r>
      <w:r w:rsidR="00DA070C">
        <w:rPr>
          <w:rFonts w:ascii="Roboto" w:hAnsi="Roboto"/>
        </w:rPr>
        <w:t xml:space="preserve"> (baterías y bombeo)</w:t>
      </w:r>
      <w:r w:rsidRPr="0095035E">
        <w:rPr>
          <w:rFonts w:ascii="Roboto" w:hAnsi="Roboto"/>
        </w:rPr>
        <w:t>, lo que permite un mayor aprovechamiento de la generación renovable.</w:t>
      </w:r>
    </w:p>
    <w:p w14:paraId="45BE5A7C" w14:textId="46E2FC08" w:rsidR="00617C6C" w:rsidRPr="0095035E" w:rsidRDefault="00617C6C" w:rsidP="00617C6C">
      <w:pPr>
        <w:spacing w:before="240" w:after="0" w:afterAutospacing="0"/>
        <w:ind w:left="-1701"/>
        <w:jc w:val="both"/>
        <w:rPr>
          <w:rFonts w:ascii="Roboto" w:hAnsi="Roboto"/>
          <w:b/>
          <w:bCs/>
        </w:rPr>
      </w:pPr>
      <w:r w:rsidRPr="0095035E">
        <w:rPr>
          <w:rFonts w:ascii="Roboto" w:hAnsi="Roboto"/>
          <w:b/>
          <w:bCs/>
        </w:rPr>
        <w:t>El sistema eléctrico en Baleares y Canarias</w:t>
      </w:r>
    </w:p>
    <w:p w14:paraId="2BA2747A" w14:textId="23AE948B" w:rsidR="003234A5" w:rsidRPr="0095035E" w:rsidRDefault="00A9158F" w:rsidP="003234A5">
      <w:pPr>
        <w:spacing w:before="240" w:after="0" w:afterAutospacing="0"/>
        <w:ind w:left="-1701"/>
        <w:jc w:val="both"/>
        <w:rPr>
          <w:rFonts w:ascii="Roboto" w:hAnsi="Roboto"/>
        </w:rPr>
      </w:pPr>
      <w:r w:rsidRPr="0095035E">
        <w:rPr>
          <w:rFonts w:ascii="Roboto" w:hAnsi="Roboto"/>
        </w:rPr>
        <w:t xml:space="preserve">En las Islas Baleares, la demanda de electricidad en </w:t>
      </w:r>
      <w:r w:rsidR="004B01A9">
        <w:rPr>
          <w:rFonts w:ascii="Roboto" w:hAnsi="Roboto"/>
        </w:rPr>
        <w:t>marzo ha</w:t>
      </w:r>
      <w:r w:rsidR="00593E66" w:rsidRPr="0095035E">
        <w:rPr>
          <w:rFonts w:ascii="Roboto" w:hAnsi="Roboto"/>
        </w:rPr>
        <w:t xml:space="preserve"> </w:t>
      </w:r>
      <w:r w:rsidR="004B01A9">
        <w:rPr>
          <w:rFonts w:ascii="Roboto" w:hAnsi="Roboto"/>
        </w:rPr>
        <w:t xml:space="preserve">aumentado </w:t>
      </w:r>
      <w:r w:rsidRPr="0095035E">
        <w:rPr>
          <w:rFonts w:ascii="Roboto" w:hAnsi="Roboto"/>
        </w:rPr>
        <w:t xml:space="preserve">un </w:t>
      </w:r>
      <w:r w:rsidR="004B01A9">
        <w:rPr>
          <w:rFonts w:ascii="Roboto" w:hAnsi="Roboto"/>
        </w:rPr>
        <w:t>1</w:t>
      </w:r>
      <w:r w:rsidR="00EE5860">
        <w:rPr>
          <w:rFonts w:ascii="Roboto" w:hAnsi="Roboto"/>
        </w:rPr>
        <w:t>,1</w:t>
      </w:r>
      <w:r w:rsidR="00743C3B" w:rsidRPr="0095035E">
        <w:rPr>
          <w:rFonts w:ascii="Roboto" w:hAnsi="Roboto"/>
        </w:rPr>
        <w:t>% una</w:t>
      </w:r>
      <w:r w:rsidRPr="0095035E">
        <w:rPr>
          <w:rFonts w:ascii="Roboto" w:hAnsi="Roboto"/>
        </w:rPr>
        <w:t xml:space="preserve"> vez tenido</w:t>
      </w:r>
      <w:r w:rsidR="00DA070C">
        <w:rPr>
          <w:rFonts w:ascii="Roboto" w:hAnsi="Roboto"/>
        </w:rPr>
        <w:t>s</w:t>
      </w:r>
      <w:r w:rsidRPr="0095035E">
        <w:rPr>
          <w:rFonts w:ascii="Roboto" w:hAnsi="Roboto"/>
        </w:rPr>
        <w:t xml:space="preserve"> en cuenta los efectos de la laboralidad y las temperaturas. En términos brutos, la </w:t>
      </w:r>
      <w:r w:rsidR="00743C3B" w:rsidRPr="0095035E">
        <w:rPr>
          <w:rFonts w:ascii="Roboto" w:hAnsi="Roboto"/>
        </w:rPr>
        <w:t>demanda mensual</w:t>
      </w:r>
      <w:r w:rsidRPr="0095035E">
        <w:rPr>
          <w:rFonts w:ascii="Roboto" w:hAnsi="Roboto"/>
        </w:rPr>
        <w:t xml:space="preserve"> </w:t>
      </w:r>
      <w:r w:rsidR="004B01A9">
        <w:rPr>
          <w:rFonts w:ascii="Roboto" w:hAnsi="Roboto"/>
        </w:rPr>
        <w:t xml:space="preserve">se estima </w:t>
      </w:r>
      <w:r w:rsidRPr="0095035E">
        <w:rPr>
          <w:rFonts w:ascii="Roboto" w:hAnsi="Roboto"/>
        </w:rPr>
        <w:t xml:space="preserve">en </w:t>
      </w:r>
      <w:r w:rsidR="004B01A9">
        <w:rPr>
          <w:rFonts w:ascii="Roboto" w:hAnsi="Roboto"/>
        </w:rPr>
        <w:t>464</w:t>
      </w:r>
      <w:r w:rsidR="00DA070C">
        <w:rPr>
          <w:rFonts w:ascii="Roboto" w:hAnsi="Roboto"/>
        </w:rPr>
        <w:t>.</w:t>
      </w:r>
      <w:r w:rsidR="00EE5860">
        <w:rPr>
          <w:rFonts w:ascii="Roboto" w:hAnsi="Roboto"/>
        </w:rPr>
        <w:t>935</w:t>
      </w:r>
      <w:r w:rsidRPr="0095035E">
        <w:rPr>
          <w:rFonts w:ascii="Roboto" w:hAnsi="Roboto"/>
        </w:rPr>
        <w:t> </w:t>
      </w:r>
      <w:proofErr w:type="spellStart"/>
      <w:r w:rsidRPr="0095035E">
        <w:rPr>
          <w:rFonts w:ascii="Roboto" w:hAnsi="Roboto"/>
        </w:rPr>
        <w:t>MWh</w:t>
      </w:r>
      <w:proofErr w:type="spellEnd"/>
      <w:r w:rsidRPr="0095035E">
        <w:rPr>
          <w:rFonts w:ascii="Roboto" w:hAnsi="Roboto"/>
        </w:rPr>
        <w:t xml:space="preserve">, </w:t>
      </w:r>
      <w:r w:rsidR="0018725D" w:rsidRPr="0095035E">
        <w:rPr>
          <w:rFonts w:ascii="Roboto" w:hAnsi="Roboto"/>
        </w:rPr>
        <w:t xml:space="preserve">lo que supone un </w:t>
      </w:r>
      <w:r w:rsidR="004B01A9">
        <w:rPr>
          <w:rFonts w:ascii="Roboto" w:hAnsi="Roboto"/>
        </w:rPr>
        <w:t>2</w:t>
      </w:r>
      <w:r w:rsidR="0018725D" w:rsidRPr="0095035E">
        <w:rPr>
          <w:rFonts w:ascii="Roboto" w:hAnsi="Roboto"/>
        </w:rPr>
        <w:t>,</w:t>
      </w:r>
      <w:r w:rsidR="00EE5860">
        <w:rPr>
          <w:rFonts w:ascii="Roboto" w:hAnsi="Roboto"/>
        </w:rPr>
        <w:t>3</w:t>
      </w:r>
      <w:r w:rsidR="0018725D" w:rsidRPr="0095035E">
        <w:rPr>
          <w:rFonts w:ascii="Roboto" w:hAnsi="Roboto"/>
        </w:rPr>
        <w:t xml:space="preserve">% más que en el mismo periodo del año anterior. </w:t>
      </w:r>
      <w:r w:rsidR="00DA070C">
        <w:rPr>
          <w:rFonts w:ascii="Roboto" w:hAnsi="Roboto"/>
        </w:rPr>
        <w:t xml:space="preserve">En los </w:t>
      </w:r>
      <w:r w:rsidR="004B01A9">
        <w:rPr>
          <w:rFonts w:ascii="Roboto" w:hAnsi="Roboto"/>
        </w:rPr>
        <w:t xml:space="preserve">tres </w:t>
      </w:r>
      <w:r w:rsidR="00DA070C">
        <w:rPr>
          <w:rFonts w:ascii="Roboto" w:hAnsi="Roboto"/>
        </w:rPr>
        <w:t xml:space="preserve">primeros meses del año 2026, la demanda de electricidad balear se sitúa en los </w:t>
      </w:r>
      <w:r w:rsidR="004B01A9">
        <w:rPr>
          <w:rFonts w:ascii="Roboto" w:hAnsi="Roboto"/>
        </w:rPr>
        <w:t>1.366</w:t>
      </w:r>
      <w:r w:rsidR="00DA070C">
        <w:rPr>
          <w:rFonts w:ascii="Roboto" w:hAnsi="Roboto"/>
        </w:rPr>
        <w:t>.</w:t>
      </w:r>
      <w:r w:rsidR="00EE5860">
        <w:rPr>
          <w:rFonts w:ascii="Roboto" w:hAnsi="Roboto"/>
        </w:rPr>
        <w:t>589</w:t>
      </w:r>
      <w:r w:rsidR="00DA070C">
        <w:rPr>
          <w:rFonts w:ascii="Roboto" w:hAnsi="Roboto"/>
        </w:rPr>
        <w:t xml:space="preserve"> </w:t>
      </w:r>
      <w:proofErr w:type="spellStart"/>
      <w:r w:rsidR="00DA070C">
        <w:rPr>
          <w:rFonts w:ascii="Roboto" w:hAnsi="Roboto"/>
        </w:rPr>
        <w:t>MWh</w:t>
      </w:r>
      <w:proofErr w:type="spellEnd"/>
      <w:r w:rsidR="00DA070C">
        <w:rPr>
          <w:rFonts w:ascii="Roboto" w:hAnsi="Roboto"/>
        </w:rPr>
        <w:t xml:space="preserve">, un </w:t>
      </w:r>
      <w:r w:rsidR="004B01A9">
        <w:rPr>
          <w:rFonts w:ascii="Roboto" w:hAnsi="Roboto"/>
        </w:rPr>
        <w:t>2</w:t>
      </w:r>
      <w:r w:rsidR="00DA070C">
        <w:rPr>
          <w:rFonts w:ascii="Roboto" w:hAnsi="Roboto"/>
        </w:rPr>
        <w:t>,</w:t>
      </w:r>
      <w:r w:rsidR="004B01A9">
        <w:rPr>
          <w:rFonts w:ascii="Roboto" w:hAnsi="Roboto"/>
        </w:rPr>
        <w:t>5</w:t>
      </w:r>
      <w:r w:rsidR="00DA070C">
        <w:rPr>
          <w:rFonts w:ascii="Roboto" w:hAnsi="Roboto"/>
        </w:rPr>
        <w:t xml:space="preserve">% más que en el mismo periodo del año anterior. </w:t>
      </w:r>
    </w:p>
    <w:p w14:paraId="4F97FA84" w14:textId="115C2294" w:rsidR="004B01A9" w:rsidRDefault="00617C6C" w:rsidP="00617C6C">
      <w:pPr>
        <w:spacing w:before="240" w:after="0" w:afterAutospacing="0"/>
        <w:ind w:left="-1701"/>
        <w:jc w:val="both"/>
        <w:rPr>
          <w:rFonts w:ascii="Roboto" w:hAnsi="Roboto"/>
        </w:rPr>
      </w:pPr>
      <w:r w:rsidRPr="0095035E">
        <w:rPr>
          <w:rFonts w:ascii="Roboto" w:hAnsi="Roboto"/>
        </w:rPr>
        <w:t xml:space="preserve">En cuanto a la </w:t>
      </w:r>
      <w:r w:rsidR="00016A8E" w:rsidRPr="0095035E">
        <w:rPr>
          <w:rFonts w:ascii="Roboto" w:hAnsi="Roboto"/>
        </w:rPr>
        <w:t>producción</w:t>
      </w:r>
      <w:r w:rsidR="00DA27F0" w:rsidRPr="0095035E">
        <w:rPr>
          <w:rFonts w:ascii="Roboto" w:hAnsi="Roboto"/>
        </w:rPr>
        <w:t xml:space="preserve">, </w:t>
      </w:r>
      <w:r w:rsidRPr="0095035E">
        <w:rPr>
          <w:rFonts w:ascii="Roboto" w:hAnsi="Roboto"/>
        </w:rPr>
        <w:t>el</w:t>
      </w:r>
      <w:r w:rsidR="00A9158F" w:rsidRPr="0095035E">
        <w:rPr>
          <w:rFonts w:ascii="Roboto" w:hAnsi="Roboto"/>
        </w:rPr>
        <w:t xml:space="preserve"> </w:t>
      </w:r>
      <w:r w:rsidR="00C42AC9" w:rsidRPr="0095035E">
        <w:rPr>
          <w:rFonts w:ascii="Roboto" w:hAnsi="Roboto"/>
        </w:rPr>
        <w:t>ciclo combinado</w:t>
      </w:r>
      <w:r w:rsidRPr="0095035E">
        <w:rPr>
          <w:rFonts w:ascii="Roboto" w:hAnsi="Roboto"/>
        </w:rPr>
        <w:t xml:space="preserve">, con </w:t>
      </w:r>
      <w:r w:rsidR="003234A5" w:rsidRPr="0095035E">
        <w:rPr>
          <w:rFonts w:ascii="Roboto" w:hAnsi="Roboto"/>
        </w:rPr>
        <w:t>el 7</w:t>
      </w:r>
      <w:r w:rsidR="004B01A9">
        <w:rPr>
          <w:rFonts w:ascii="Roboto" w:hAnsi="Roboto"/>
        </w:rPr>
        <w:t>3</w:t>
      </w:r>
      <w:r w:rsidR="00DA070C">
        <w:rPr>
          <w:rFonts w:ascii="Roboto" w:hAnsi="Roboto"/>
        </w:rPr>
        <w:t>,3</w:t>
      </w:r>
      <w:r w:rsidR="00C42AC9" w:rsidRPr="0095035E">
        <w:rPr>
          <w:rFonts w:ascii="Roboto" w:hAnsi="Roboto"/>
        </w:rPr>
        <w:t>%</w:t>
      </w:r>
      <w:r w:rsidR="00A9158F" w:rsidRPr="0095035E">
        <w:rPr>
          <w:rFonts w:ascii="Roboto" w:hAnsi="Roboto"/>
        </w:rPr>
        <w:t xml:space="preserve"> </w:t>
      </w:r>
      <w:r w:rsidRPr="0095035E">
        <w:rPr>
          <w:rFonts w:ascii="Roboto" w:hAnsi="Roboto"/>
        </w:rPr>
        <w:t>de la energía producida en Baleares, fue la primera fuente de las islas este mes</w:t>
      </w:r>
      <w:r w:rsidR="004B01A9">
        <w:rPr>
          <w:rFonts w:ascii="Roboto" w:hAnsi="Roboto"/>
        </w:rPr>
        <w:t>, seguida por la solar fotovoltaica que, con un 25,</w:t>
      </w:r>
      <w:r w:rsidR="00EE5860">
        <w:rPr>
          <w:rFonts w:ascii="Roboto" w:hAnsi="Roboto"/>
        </w:rPr>
        <w:t>3</w:t>
      </w:r>
      <w:r w:rsidR="004B01A9">
        <w:rPr>
          <w:rFonts w:ascii="Roboto" w:hAnsi="Roboto"/>
        </w:rPr>
        <w:t xml:space="preserve">% más de </w:t>
      </w:r>
      <w:proofErr w:type="spellStart"/>
      <w:r w:rsidR="004B01A9">
        <w:rPr>
          <w:rFonts w:ascii="Roboto" w:hAnsi="Roboto"/>
        </w:rPr>
        <w:t>MWh</w:t>
      </w:r>
      <w:proofErr w:type="spellEnd"/>
      <w:r w:rsidR="004B01A9">
        <w:rPr>
          <w:rFonts w:ascii="Roboto" w:hAnsi="Roboto"/>
        </w:rPr>
        <w:t xml:space="preserve"> generados, representa el 11,8% del </w:t>
      </w:r>
      <w:proofErr w:type="spellStart"/>
      <w:r w:rsidR="004B01A9" w:rsidRPr="004B01A9">
        <w:rPr>
          <w:rFonts w:ascii="Roboto" w:hAnsi="Roboto"/>
          <w:i/>
          <w:iCs/>
        </w:rPr>
        <w:t>mix</w:t>
      </w:r>
      <w:proofErr w:type="spellEnd"/>
      <w:r w:rsidR="004B01A9">
        <w:rPr>
          <w:rFonts w:ascii="Roboto" w:hAnsi="Roboto"/>
        </w:rPr>
        <w:t xml:space="preserve"> balear. Así, </w:t>
      </w:r>
      <w:r w:rsidRPr="0095035E">
        <w:rPr>
          <w:rFonts w:ascii="Roboto" w:hAnsi="Roboto"/>
        </w:rPr>
        <w:t xml:space="preserve">la energía renovable </w:t>
      </w:r>
      <w:r w:rsidR="004B01A9">
        <w:rPr>
          <w:rFonts w:ascii="Roboto" w:hAnsi="Roboto"/>
        </w:rPr>
        <w:t>creció un 22</w:t>
      </w:r>
      <w:r w:rsidR="005172FA">
        <w:rPr>
          <w:rFonts w:ascii="Roboto" w:hAnsi="Roboto"/>
        </w:rPr>
        <w:t>,1</w:t>
      </w:r>
      <w:r w:rsidR="004B01A9">
        <w:rPr>
          <w:rFonts w:ascii="Roboto" w:hAnsi="Roboto"/>
        </w:rPr>
        <w:t>% respecto al mismo mes del año pasado, y alcanzó una cuota del 15%</w:t>
      </w:r>
      <w:r w:rsidR="00EE5860">
        <w:rPr>
          <w:rFonts w:ascii="Roboto" w:hAnsi="Roboto"/>
        </w:rPr>
        <w:t xml:space="preserve"> sobre el total</w:t>
      </w:r>
      <w:r w:rsidR="004B01A9">
        <w:rPr>
          <w:rFonts w:ascii="Roboto" w:hAnsi="Roboto"/>
        </w:rPr>
        <w:t xml:space="preserve">. </w:t>
      </w:r>
    </w:p>
    <w:p w14:paraId="52EAF7D7" w14:textId="73F23B48" w:rsidR="004B01A9" w:rsidRDefault="004B01A9" w:rsidP="00617C6C">
      <w:pPr>
        <w:spacing w:before="240" w:after="0" w:afterAutospacing="0"/>
        <w:ind w:left="-1701"/>
        <w:jc w:val="both"/>
        <w:rPr>
          <w:rFonts w:ascii="Roboto" w:hAnsi="Roboto"/>
        </w:rPr>
      </w:pPr>
      <w:r>
        <w:rPr>
          <w:rFonts w:ascii="Roboto" w:hAnsi="Roboto"/>
        </w:rPr>
        <w:t xml:space="preserve">Cabe destacar que el 30 de marzo se registró un doble máximo diario en Baleares: por una parte, de producción solar fotovoltaica con 2.312 </w:t>
      </w:r>
      <w:proofErr w:type="spellStart"/>
      <w:r>
        <w:rPr>
          <w:rFonts w:ascii="Roboto" w:hAnsi="Roboto"/>
        </w:rPr>
        <w:t>MWh</w:t>
      </w:r>
      <w:proofErr w:type="spellEnd"/>
      <w:r>
        <w:rPr>
          <w:rFonts w:ascii="Roboto" w:hAnsi="Roboto"/>
        </w:rPr>
        <w:t xml:space="preserve">, que han contribuido a que las renovables alcancen un nuevo techo de 2.913 </w:t>
      </w:r>
      <w:proofErr w:type="spellStart"/>
      <w:r>
        <w:rPr>
          <w:rFonts w:ascii="Roboto" w:hAnsi="Roboto"/>
        </w:rPr>
        <w:t>MWh</w:t>
      </w:r>
      <w:proofErr w:type="spellEnd"/>
      <w:r>
        <w:rPr>
          <w:rFonts w:ascii="Roboto" w:hAnsi="Roboto"/>
        </w:rPr>
        <w:t xml:space="preserve">. </w:t>
      </w:r>
    </w:p>
    <w:p w14:paraId="6B95E641" w14:textId="4320D96E" w:rsidR="00617C6C" w:rsidRPr="0095035E" w:rsidRDefault="00617C6C" w:rsidP="004B01A9">
      <w:pPr>
        <w:spacing w:before="240" w:after="0" w:afterAutospacing="0"/>
        <w:ind w:left="-1701"/>
        <w:jc w:val="both"/>
        <w:rPr>
          <w:rFonts w:ascii="Roboto" w:hAnsi="Roboto"/>
        </w:rPr>
      </w:pPr>
      <w:r w:rsidRPr="0095035E">
        <w:rPr>
          <w:rFonts w:ascii="Roboto" w:hAnsi="Roboto"/>
        </w:rPr>
        <w:t xml:space="preserve">Además, durante este mes de </w:t>
      </w:r>
      <w:r w:rsidR="004B01A9">
        <w:rPr>
          <w:rFonts w:ascii="Roboto" w:hAnsi="Roboto"/>
        </w:rPr>
        <w:t>marzo</w:t>
      </w:r>
      <w:r w:rsidRPr="0095035E">
        <w:rPr>
          <w:rFonts w:ascii="Roboto" w:hAnsi="Roboto"/>
        </w:rPr>
        <w:t xml:space="preserve">, el enlace submarino entre la Península y Mallorca contribuyó a cubrir el </w:t>
      </w:r>
      <w:r w:rsidR="0018725D" w:rsidRPr="0095035E">
        <w:rPr>
          <w:rFonts w:ascii="Roboto" w:hAnsi="Roboto"/>
        </w:rPr>
        <w:t>2</w:t>
      </w:r>
      <w:r w:rsidR="004B01A9">
        <w:rPr>
          <w:rFonts w:ascii="Roboto" w:hAnsi="Roboto"/>
        </w:rPr>
        <w:t>2</w:t>
      </w:r>
      <w:r w:rsidR="003234A5" w:rsidRPr="0095035E">
        <w:rPr>
          <w:rFonts w:ascii="Roboto" w:hAnsi="Roboto"/>
        </w:rPr>
        <w:t>,</w:t>
      </w:r>
      <w:r w:rsidR="004B01A9">
        <w:rPr>
          <w:rFonts w:ascii="Roboto" w:hAnsi="Roboto"/>
        </w:rPr>
        <w:t>6</w:t>
      </w:r>
      <w:r w:rsidR="00C42AC9" w:rsidRPr="0095035E">
        <w:rPr>
          <w:rFonts w:ascii="Roboto" w:hAnsi="Roboto"/>
        </w:rPr>
        <w:t>%</w:t>
      </w:r>
      <w:r w:rsidRPr="0095035E">
        <w:rPr>
          <w:rFonts w:ascii="Roboto" w:hAnsi="Roboto"/>
        </w:rPr>
        <w:t xml:space="preserve"> de la demanda eléctrica balear. </w:t>
      </w:r>
    </w:p>
    <w:p w14:paraId="31CFECE2" w14:textId="6F17652C" w:rsidR="003234A5" w:rsidRPr="0095035E" w:rsidRDefault="00F97874" w:rsidP="003234A5">
      <w:pPr>
        <w:spacing w:before="240" w:after="0" w:afterAutospacing="0"/>
        <w:ind w:left="-1701"/>
        <w:jc w:val="both"/>
        <w:rPr>
          <w:rFonts w:ascii="Roboto" w:hAnsi="Roboto"/>
        </w:rPr>
      </w:pPr>
      <w:r w:rsidRPr="0095035E">
        <w:rPr>
          <w:rFonts w:ascii="Roboto" w:hAnsi="Roboto"/>
        </w:rPr>
        <w:lastRenderedPageBreak/>
        <w:t>Por su parte, en el archipiélago canario, la demanda de energía eléctrica</w:t>
      </w:r>
      <w:r w:rsidR="00A9158F" w:rsidRPr="0095035E">
        <w:rPr>
          <w:rFonts w:ascii="Roboto" w:hAnsi="Roboto"/>
        </w:rPr>
        <w:t xml:space="preserve"> </w:t>
      </w:r>
      <w:r w:rsidR="004B01A9">
        <w:rPr>
          <w:rFonts w:ascii="Roboto" w:hAnsi="Roboto"/>
        </w:rPr>
        <w:t>aumenta</w:t>
      </w:r>
      <w:r w:rsidR="00DA070C">
        <w:rPr>
          <w:rFonts w:ascii="Roboto" w:hAnsi="Roboto"/>
        </w:rPr>
        <w:t xml:space="preserve"> </w:t>
      </w:r>
      <w:r w:rsidR="001735CB" w:rsidRPr="0095035E">
        <w:rPr>
          <w:rFonts w:ascii="Roboto" w:hAnsi="Roboto"/>
        </w:rPr>
        <w:t xml:space="preserve">un </w:t>
      </w:r>
      <w:r w:rsidR="00DA070C">
        <w:rPr>
          <w:rFonts w:ascii="Roboto" w:hAnsi="Roboto"/>
        </w:rPr>
        <w:t>0</w:t>
      </w:r>
      <w:r w:rsidR="00C42AC9" w:rsidRPr="0095035E">
        <w:rPr>
          <w:rFonts w:ascii="Roboto" w:hAnsi="Roboto"/>
        </w:rPr>
        <w:t>,</w:t>
      </w:r>
      <w:r w:rsidR="004B01A9">
        <w:rPr>
          <w:rFonts w:ascii="Roboto" w:hAnsi="Roboto"/>
        </w:rPr>
        <w:t>6</w:t>
      </w:r>
      <w:r w:rsidR="00C42AC9" w:rsidRPr="0095035E">
        <w:rPr>
          <w:rFonts w:ascii="Roboto" w:hAnsi="Roboto"/>
        </w:rPr>
        <w:t>%</w:t>
      </w:r>
      <w:r w:rsidR="00A9158F" w:rsidRPr="0095035E">
        <w:rPr>
          <w:rFonts w:ascii="Roboto" w:hAnsi="Roboto"/>
        </w:rPr>
        <w:t xml:space="preserve"> </w:t>
      </w:r>
      <w:r w:rsidRPr="0095035E">
        <w:rPr>
          <w:rFonts w:ascii="Roboto" w:hAnsi="Roboto"/>
        </w:rPr>
        <w:t>respecto al mismo mes de</w:t>
      </w:r>
      <w:r w:rsidR="00A9158F" w:rsidRPr="0095035E">
        <w:rPr>
          <w:rFonts w:ascii="Roboto" w:hAnsi="Roboto"/>
        </w:rPr>
        <w:t xml:space="preserve"> </w:t>
      </w:r>
      <w:r w:rsidR="00C42AC9" w:rsidRPr="0095035E">
        <w:rPr>
          <w:rFonts w:ascii="Roboto" w:hAnsi="Roboto"/>
        </w:rPr>
        <w:t>202</w:t>
      </w:r>
      <w:r w:rsidR="001735CB" w:rsidRPr="0095035E">
        <w:rPr>
          <w:rFonts w:ascii="Roboto" w:hAnsi="Roboto"/>
        </w:rPr>
        <w:t>5</w:t>
      </w:r>
      <w:r w:rsidRPr="0095035E">
        <w:rPr>
          <w:rFonts w:ascii="Roboto" w:hAnsi="Roboto"/>
        </w:rPr>
        <w:t xml:space="preserve">, teniendo en cuenta los efectos de laboralidad y las temperaturas. En términos brutos, la demanda fue de </w:t>
      </w:r>
      <w:r w:rsidR="004B01A9">
        <w:rPr>
          <w:rFonts w:ascii="Roboto" w:hAnsi="Roboto"/>
        </w:rPr>
        <w:t>748</w:t>
      </w:r>
      <w:r w:rsidR="00DA070C">
        <w:rPr>
          <w:rFonts w:ascii="Roboto" w:hAnsi="Roboto"/>
        </w:rPr>
        <w:t>.</w:t>
      </w:r>
      <w:r w:rsidR="00EE5860">
        <w:rPr>
          <w:rFonts w:ascii="Roboto" w:hAnsi="Roboto"/>
        </w:rPr>
        <w:t>105</w:t>
      </w:r>
      <w:r w:rsidR="00DA070C">
        <w:rPr>
          <w:rFonts w:ascii="Roboto" w:hAnsi="Roboto"/>
        </w:rPr>
        <w:t xml:space="preserve"> </w:t>
      </w:r>
      <w:proofErr w:type="spellStart"/>
      <w:r w:rsidRPr="0095035E">
        <w:rPr>
          <w:rFonts w:ascii="Roboto" w:hAnsi="Roboto"/>
        </w:rPr>
        <w:t>MWh</w:t>
      </w:r>
      <w:proofErr w:type="spellEnd"/>
      <w:r w:rsidRPr="0095035E">
        <w:rPr>
          <w:rFonts w:ascii="Roboto" w:hAnsi="Roboto"/>
        </w:rPr>
        <w:t xml:space="preserve">, un </w:t>
      </w:r>
      <w:r w:rsidR="004B01A9">
        <w:rPr>
          <w:rFonts w:ascii="Roboto" w:hAnsi="Roboto"/>
        </w:rPr>
        <w:t>1</w:t>
      </w:r>
      <w:r w:rsidR="00C42AC9" w:rsidRPr="0095035E">
        <w:rPr>
          <w:rFonts w:ascii="Roboto" w:hAnsi="Roboto"/>
        </w:rPr>
        <w:t>,</w:t>
      </w:r>
      <w:r w:rsidR="00EE5860">
        <w:rPr>
          <w:rFonts w:ascii="Roboto" w:hAnsi="Roboto"/>
        </w:rPr>
        <w:t>5</w:t>
      </w:r>
      <w:r w:rsidR="00C42AC9" w:rsidRPr="0095035E">
        <w:rPr>
          <w:rFonts w:ascii="Roboto" w:hAnsi="Roboto"/>
        </w:rPr>
        <w:t>%</w:t>
      </w:r>
      <w:r w:rsidR="00A9158F" w:rsidRPr="0095035E">
        <w:rPr>
          <w:rFonts w:ascii="Roboto" w:hAnsi="Roboto"/>
        </w:rPr>
        <w:t xml:space="preserve"> </w:t>
      </w:r>
      <w:r w:rsidR="004B01A9">
        <w:rPr>
          <w:rFonts w:ascii="Roboto" w:hAnsi="Roboto"/>
        </w:rPr>
        <w:t xml:space="preserve">más que </w:t>
      </w:r>
      <w:r w:rsidRPr="0095035E">
        <w:rPr>
          <w:rFonts w:ascii="Roboto" w:hAnsi="Roboto"/>
        </w:rPr>
        <w:t xml:space="preserve">la de </w:t>
      </w:r>
      <w:r w:rsidR="004B01A9">
        <w:rPr>
          <w:rFonts w:ascii="Roboto" w:hAnsi="Roboto"/>
        </w:rPr>
        <w:t>marzo</w:t>
      </w:r>
      <w:r w:rsidR="002329CD" w:rsidRPr="0095035E">
        <w:rPr>
          <w:rFonts w:ascii="Roboto" w:hAnsi="Roboto"/>
        </w:rPr>
        <w:t xml:space="preserve"> </w:t>
      </w:r>
      <w:r w:rsidRPr="0095035E">
        <w:rPr>
          <w:rFonts w:ascii="Roboto" w:hAnsi="Roboto"/>
        </w:rPr>
        <w:t>de</w:t>
      </w:r>
      <w:r w:rsidR="00C214DE" w:rsidRPr="0095035E">
        <w:rPr>
          <w:rFonts w:ascii="Roboto" w:hAnsi="Roboto"/>
        </w:rPr>
        <w:t>l ejercicio pasado</w:t>
      </w:r>
      <w:r w:rsidR="00A9158F" w:rsidRPr="0095035E">
        <w:rPr>
          <w:rFonts w:ascii="Roboto" w:hAnsi="Roboto"/>
        </w:rPr>
        <w:t>.</w:t>
      </w:r>
      <w:r w:rsidR="00CD13B2" w:rsidRPr="0095035E">
        <w:rPr>
          <w:rFonts w:ascii="Roboto" w:hAnsi="Roboto"/>
        </w:rPr>
        <w:t xml:space="preserve"> </w:t>
      </w:r>
      <w:r w:rsidR="00DA070C">
        <w:rPr>
          <w:rFonts w:ascii="Roboto" w:hAnsi="Roboto"/>
        </w:rPr>
        <w:t xml:space="preserve">En el acumulado del año 2026, Canarias ha registrado una demanda de </w:t>
      </w:r>
      <w:r w:rsidR="004B01A9">
        <w:rPr>
          <w:rFonts w:ascii="Roboto" w:hAnsi="Roboto"/>
        </w:rPr>
        <w:t>2</w:t>
      </w:r>
      <w:r w:rsidR="00DA070C">
        <w:rPr>
          <w:rFonts w:ascii="Roboto" w:hAnsi="Roboto"/>
        </w:rPr>
        <w:t>.</w:t>
      </w:r>
      <w:r w:rsidR="004B01A9">
        <w:rPr>
          <w:rFonts w:ascii="Roboto" w:hAnsi="Roboto"/>
        </w:rPr>
        <w:t>196</w:t>
      </w:r>
      <w:r w:rsidR="00DA070C">
        <w:rPr>
          <w:rFonts w:ascii="Roboto" w:hAnsi="Roboto"/>
        </w:rPr>
        <w:t>.</w:t>
      </w:r>
      <w:r w:rsidR="00EE5860">
        <w:rPr>
          <w:rFonts w:ascii="Roboto" w:hAnsi="Roboto"/>
        </w:rPr>
        <w:t>194</w:t>
      </w:r>
      <w:r w:rsidR="00DA070C">
        <w:rPr>
          <w:rFonts w:ascii="Roboto" w:hAnsi="Roboto"/>
        </w:rPr>
        <w:t xml:space="preserve"> </w:t>
      </w:r>
      <w:proofErr w:type="spellStart"/>
      <w:r w:rsidR="00DA070C">
        <w:rPr>
          <w:rFonts w:ascii="Roboto" w:hAnsi="Roboto"/>
        </w:rPr>
        <w:t>M</w:t>
      </w:r>
      <w:r w:rsidR="0086044F">
        <w:rPr>
          <w:rFonts w:ascii="Roboto" w:hAnsi="Roboto"/>
        </w:rPr>
        <w:t>W</w:t>
      </w:r>
      <w:r w:rsidR="00DA070C">
        <w:rPr>
          <w:rFonts w:ascii="Roboto" w:hAnsi="Roboto"/>
        </w:rPr>
        <w:t>h</w:t>
      </w:r>
      <w:proofErr w:type="spellEnd"/>
      <w:r w:rsidR="00DA070C">
        <w:rPr>
          <w:rFonts w:ascii="Roboto" w:hAnsi="Roboto"/>
        </w:rPr>
        <w:t xml:space="preserve">, un </w:t>
      </w:r>
      <w:r w:rsidR="004B01A9">
        <w:rPr>
          <w:rFonts w:ascii="Roboto" w:hAnsi="Roboto"/>
        </w:rPr>
        <w:t>1</w:t>
      </w:r>
      <w:r w:rsidR="00DA070C">
        <w:rPr>
          <w:rFonts w:ascii="Roboto" w:hAnsi="Roboto"/>
        </w:rPr>
        <w:t>,</w:t>
      </w:r>
      <w:r w:rsidR="004B01A9">
        <w:rPr>
          <w:rFonts w:ascii="Roboto" w:hAnsi="Roboto"/>
        </w:rPr>
        <w:t>2</w:t>
      </w:r>
      <w:r w:rsidR="00DA070C">
        <w:rPr>
          <w:rFonts w:ascii="Roboto" w:hAnsi="Roboto"/>
        </w:rPr>
        <w:t xml:space="preserve">% más que en el mismo periodo de 2025. </w:t>
      </w:r>
    </w:p>
    <w:p w14:paraId="79C5D609" w14:textId="222B81BE" w:rsidR="004B01A9" w:rsidRDefault="004B01A9" w:rsidP="004B01A9">
      <w:pPr>
        <w:spacing w:before="240" w:after="0" w:afterAutospacing="0"/>
        <w:ind w:left="-1701"/>
        <w:jc w:val="both"/>
        <w:rPr>
          <w:rFonts w:ascii="Roboto" w:hAnsi="Roboto"/>
        </w:rPr>
      </w:pPr>
      <w:r w:rsidRPr="0095035E">
        <w:rPr>
          <w:rFonts w:ascii="Roboto" w:hAnsi="Roboto"/>
        </w:rPr>
        <w:t xml:space="preserve">En cuanto a la generación eléctrica, el ciclo combinado, con un </w:t>
      </w:r>
      <w:r>
        <w:rPr>
          <w:rFonts w:ascii="Roboto" w:hAnsi="Roboto"/>
        </w:rPr>
        <w:t>38</w:t>
      </w:r>
      <w:r w:rsidRPr="0095035E">
        <w:rPr>
          <w:rFonts w:ascii="Roboto" w:hAnsi="Roboto"/>
        </w:rPr>
        <w:t>,</w:t>
      </w:r>
      <w:r w:rsidR="00E73A07">
        <w:rPr>
          <w:rFonts w:ascii="Roboto" w:hAnsi="Roboto"/>
        </w:rPr>
        <w:t>6</w:t>
      </w:r>
      <w:r w:rsidRPr="0095035E">
        <w:rPr>
          <w:rFonts w:ascii="Roboto" w:hAnsi="Roboto"/>
        </w:rPr>
        <w:t xml:space="preserve">% del total, fue la primera fuente en </w:t>
      </w:r>
      <w:r w:rsidR="00EE5860">
        <w:rPr>
          <w:rFonts w:ascii="Roboto" w:hAnsi="Roboto"/>
        </w:rPr>
        <w:t xml:space="preserve">Canarias en </w:t>
      </w:r>
      <w:r>
        <w:rPr>
          <w:rFonts w:ascii="Roboto" w:hAnsi="Roboto"/>
        </w:rPr>
        <w:t xml:space="preserve">marzo, seguido de la eólica con el 22% del total. </w:t>
      </w:r>
    </w:p>
    <w:p w14:paraId="4ADC6B60" w14:textId="01FF771E" w:rsidR="004B01A9" w:rsidRDefault="004B01A9" w:rsidP="004B01A9">
      <w:pPr>
        <w:spacing w:before="240" w:after="0" w:afterAutospacing="0"/>
        <w:ind w:left="-1701"/>
        <w:jc w:val="both"/>
        <w:rPr>
          <w:rFonts w:ascii="Roboto" w:hAnsi="Roboto"/>
        </w:rPr>
      </w:pPr>
      <w:r>
        <w:rPr>
          <w:rFonts w:ascii="Roboto" w:hAnsi="Roboto"/>
        </w:rPr>
        <w:t xml:space="preserve">La sucesión da </w:t>
      </w:r>
      <w:proofErr w:type="spellStart"/>
      <w:r>
        <w:rPr>
          <w:rFonts w:ascii="Roboto" w:hAnsi="Roboto"/>
        </w:rPr>
        <w:t>danas</w:t>
      </w:r>
      <w:proofErr w:type="spellEnd"/>
      <w:r>
        <w:rPr>
          <w:rFonts w:ascii="Roboto" w:hAnsi="Roboto"/>
        </w:rPr>
        <w:t xml:space="preserve"> y borrascas que han afectado al archipiélago durante este mes ha contribuido a que la producción renovable aumente un 69,</w:t>
      </w:r>
      <w:r w:rsidR="00EE5860">
        <w:rPr>
          <w:rFonts w:ascii="Roboto" w:hAnsi="Roboto"/>
        </w:rPr>
        <w:t>7</w:t>
      </w:r>
      <w:r>
        <w:rPr>
          <w:rFonts w:ascii="Roboto" w:hAnsi="Roboto"/>
        </w:rPr>
        <w:t xml:space="preserve">%, hasta alcanzar una cuota del 26,8% del </w:t>
      </w:r>
      <w:r w:rsidRPr="004B01A9">
        <w:rPr>
          <w:rFonts w:ascii="Roboto" w:hAnsi="Roboto"/>
        </w:rPr>
        <w:t>total</w:t>
      </w:r>
      <w:r>
        <w:rPr>
          <w:rFonts w:ascii="Roboto" w:hAnsi="Roboto"/>
          <w:i/>
          <w:iCs/>
        </w:rPr>
        <w:t xml:space="preserve"> </w:t>
      </w:r>
      <w:r>
        <w:rPr>
          <w:rFonts w:ascii="Roboto" w:hAnsi="Roboto"/>
        </w:rPr>
        <w:t>canario. En concreto, la eólica crece un 11</w:t>
      </w:r>
      <w:r w:rsidR="00EE5860">
        <w:rPr>
          <w:rFonts w:ascii="Roboto" w:hAnsi="Roboto"/>
        </w:rPr>
        <w:t>1</w:t>
      </w:r>
      <w:r>
        <w:rPr>
          <w:rFonts w:ascii="Roboto" w:hAnsi="Roboto"/>
        </w:rPr>
        <w:t>%, hasta los 164.</w:t>
      </w:r>
      <w:r w:rsidR="00EE5860">
        <w:rPr>
          <w:rFonts w:ascii="Roboto" w:hAnsi="Roboto"/>
        </w:rPr>
        <w:t>42</w:t>
      </w:r>
      <w:r>
        <w:rPr>
          <w:rFonts w:ascii="Roboto" w:hAnsi="Roboto"/>
        </w:rPr>
        <w:t xml:space="preserve">7 </w:t>
      </w:r>
      <w:proofErr w:type="spellStart"/>
      <w:r>
        <w:rPr>
          <w:rFonts w:ascii="Roboto" w:hAnsi="Roboto"/>
        </w:rPr>
        <w:t>MWh</w:t>
      </w:r>
      <w:proofErr w:type="spellEnd"/>
      <w:r>
        <w:rPr>
          <w:rFonts w:ascii="Roboto" w:hAnsi="Roboto"/>
        </w:rPr>
        <w:t xml:space="preserve">, y la solar fotovoltaica ocupa el 4,5% del </w:t>
      </w:r>
      <w:proofErr w:type="spellStart"/>
      <w:r w:rsidRPr="004B01A9">
        <w:rPr>
          <w:rFonts w:ascii="Roboto" w:hAnsi="Roboto"/>
          <w:i/>
          <w:iCs/>
        </w:rPr>
        <w:t>mix</w:t>
      </w:r>
      <w:proofErr w:type="spellEnd"/>
      <w:r>
        <w:rPr>
          <w:rFonts w:ascii="Roboto" w:hAnsi="Roboto"/>
        </w:rPr>
        <w:t xml:space="preserve">. </w:t>
      </w:r>
    </w:p>
    <w:p w14:paraId="66FF69A1" w14:textId="77777777" w:rsidR="00E65FDA" w:rsidRDefault="00E65FDA" w:rsidP="00550428">
      <w:pPr>
        <w:spacing w:before="240" w:after="0" w:afterAutospacing="0"/>
        <w:rPr>
          <w:rFonts w:ascii="Documan Medium" w:hAnsi="Documan Medium"/>
          <w:bCs/>
          <w:noProof/>
          <w:color w:val="595959" w:themeColor="text1" w:themeTint="A6"/>
          <w:sz w:val="28"/>
          <w:szCs w:val="28"/>
          <w:lang w:eastAsia="es-ES"/>
        </w:rPr>
      </w:pPr>
      <w:r>
        <w:rPr>
          <w:rFonts w:ascii="Documan Medium" w:hAnsi="Documan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CB0DA1" wp14:editId="56D6A65D">
                <wp:simplePos x="0" y="0"/>
                <wp:positionH relativeFrom="column">
                  <wp:posOffset>-1972310</wp:posOffset>
                </wp:positionH>
                <wp:positionV relativeFrom="paragraph">
                  <wp:posOffset>488315</wp:posOffset>
                </wp:positionV>
                <wp:extent cx="6915150" cy="0"/>
                <wp:effectExtent l="0" t="0" r="0" b="0"/>
                <wp:wrapNone/>
                <wp:docPr id="118387092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77EBB4" id="Conector recto 1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5.3pt,38.45pt" to="389.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" strokecolor="#bfbfbf [2412]" strokeweight=".5pt">
                <v:stroke joinstyle="miter"/>
              </v:line>
            </w:pict>
          </mc:Fallback>
        </mc:AlternateContent>
      </w:r>
      <w:bookmarkStart w:id="0" w:name="_Hlk189567501"/>
    </w:p>
    <w:p w14:paraId="6F8443E4" w14:textId="77777777" w:rsidR="00E65FDA" w:rsidRPr="00D0412F" w:rsidRDefault="00E65FDA" w:rsidP="00E65FDA">
      <w:pPr>
        <w:spacing w:before="240" w:after="0" w:afterAutospacing="0"/>
        <w:ind w:left="-1701"/>
        <w:rPr>
          <w:rFonts w:ascii="Documan Medium" w:hAnsi="Documan Medium"/>
          <w:color w:val="7F7F7F" w:themeColor="text1" w:themeTint="80"/>
          <w:sz w:val="26"/>
          <w:szCs w:val="26"/>
        </w:rPr>
      </w:pPr>
      <w:r w:rsidRPr="00D0412F">
        <w:rPr>
          <w:rFonts w:ascii="Documan Medium" w:hAnsi="Documan Medium"/>
          <w:bCs/>
          <w:noProof/>
          <w:color w:val="7F7F7F" w:themeColor="text1" w:themeTint="80"/>
          <w:sz w:val="26"/>
          <w:szCs w:val="26"/>
          <w:lang w:eastAsia="es-ES"/>
        </w:rPr>
        <w:t xml:space="preserve">Consulta más información estadística sobre el sistema eléctrico en </w:t>
      </w:r>
      <w:r>
        <w:rPr>
          <w:rFonts w:ascii="Documan Medium" w:hAnsi="Documan Medium"/>
          <w:bCs/>
          <w:noProof/>
          <w:color w:val="7F7F7F" w:themeColor="text1" w:themeTint="80"/>
          <w:sz w:val="26"/>
          <w:szCs w:val="26"/>
          <w:lang w:eastAsia="es-ES"/>
        </w:rPr>
        <w:t>nuestro espacio web de Datos</w:t>
      </w:r>
      <w:r w:rsidRPr="00D0412F">
        <w:rPr>
          <w:rFonts w:ascii="Documan Medium" w:hAnsi="Documan Medium"/>
          <w:bCs/>
          <w:noProof/>
          <w:color w:val="7F7F7F" w:themeColor="text1" w:themeTint="80"/>
          <w:sz w:val="26"/>
          <w:szCs w:val="26"/>
          <w:lang w:eastAsia="es-ES"/>
        </w:rPr>
        <w:t xml:space="preserve">.  </w:t>
      </w:r>
    </w:p>
    <w:p w14:paraId="402D6C14" w14:textId="77777777" w:rsidR="00E65FDA" w:rsidRPr="002B2F07" w:rsidRDefault="00E65FDA" w:rsidP="00E65FDA">
      <w:pPr>
        <w:spacing w:before="240" w:after="0" w:afterAutospacing="0"/>
        <w:ind w:left="-1701"/>
        <w:rPr>
          <w:rFonts w:ascii="Documan SemiBold" w:hAnsi="Documan SemiBold"/>
          <w:color w:val="0096FF"/>
        </w:rPr>
      </w:pPr>
      <w:r>
        <w:rPr>
          <w:rFonts w:ascii="Roboto" w:hAnsi="Roboto"/>
          <w:b/>
          <w:noProof/>
          <w:color w:val="0096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B92591" wp14:editId="70E2CEBD">
                <wp:simplePos x="0" y="0"/>
                <wp:positionH relativeFrom="column">
                  <wp:posOffset>-1128893</wp:posOffset>
                </wp:positionH>
                <wp:positionV relativeFrom="paragraph">
                  <wp:posOffset>191416</wp:posOffset>
                </wp:positionV>
                <wp:extent cx="1325301" cy="285750"/>
                <wp:effectExtent l="0" t="0" r="8255" b="0"/>
                <wp:wrapNone/>
                <wp:docPr id="558834440" name="Rectángulo: esquinas redondeadas 2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301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0C451" w14:textId="77777777" w:rsidR="00E65FDA" w:rsidRPr="00D0412F" w:rsidRDefault="00E65FDA" w:rsidP="00E65FDA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 xml:space="preserve">Accede a Datos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92591" id="Rectángulo: esquinas redondeadas 2" o:spid="_x0000_s1026" href="https://www.ree.es/es/datos/aldia" style="position:absolute;left:0;text-align:left;margin-left:-88.9pt;margin-top:15.05pt;width:104.3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" o:button="t" fillcolor="#0096ff" stroked="f" strokeweight="1pt">
                <v:fill o:detectmouseclick="t"/>
                <v:stroke joinstyle="miter"/>
                <v:textbox inset="0,0,0,0">
                  <w:txbxContent>
                    <w:p w14:paraId="0E80C451" w14:textId="77777777" w:rsidR="00E65FDA" w:rsidRPr="00D0412F" w:rsidRDefault="00E65FDA" w:rsidP="00E65FDA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</w:rPr>
                        <w:t xml:space="preserve">Accede a Datos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740E21" w14:textId="6D5934A8" w:rsidR="00E65FDA" w:rsidRPr="00A8279B" w:rsidRDefault="00E65FDA" w:rsidP="00E65FDA">
      <w:pPr>
        <w:spacing w:after="0" w:afterAutospacing="0"/>
        <w:rPr>
          <w:rFonts w:ascii="Roboto" w:hAnsi="Roboto"/>
          <w:b/>
          <w:color w:val="0096FF"/>
          <w:sz w:val="28"/>
          <w:szCs w:val="28"/>
        </w:rPr>
      </w:pPr>
      <w:r>
        <w:rPr>
          <w:rFonts w:ascii="Documan Medium" w:hAnsi="Documan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222929" wp14:editId="6191F783">
                <wp:simplePos x="0" y="0"/>
                <wp:positionH relativeFrom="column">
                  <wp:posOffset>-2019300</wp:posOffset>
                </wp:positionH>
                <wp:positionV relativeFrom="paragraph">
                  <wp:posOffset>277495</wp:posOffset>
                </wp:positionV>
                <wp:extent cx="6915150" cy="0"/>
                <wp:effectExtent l="0" t="0" r="0" b="0"/>
                <wp:wrapNone/>
                <wp:docPr id="20035019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8A9946" id="Conector recto 1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9pt,21.85pt" to="385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" strokecolor="#bfbfbf [2412]" strokeweight=".5pt">
                <v:stroke joinstyle="miter"/>
              </v:line>
            </w:pict>
          </mc:Fallback>
        </mc:AlternateContent>
      </w:r>
    </w:p>
    <w:bookmarkEnd w:id="0"/>
    <w:p w14:paraId="68B11E12" w14:textId="37A557C8" w:rsidR="00286E71" w:rsidRDefault="00286E71" w:rsidP="000E7B25">
      <w:pPr>
        <w:spacing w:before="240" w:after="0" w:afterAutospacing="0"/>
        <w:jc w:val="both"/>
        <w:rPr>
          <w:rFonts w:ascii="Roboto" w:hAnsi="Roboto"/>
        </w:rPr>
      </w:pPr>
    </w:p>
    <w:sectPr w:rsidR="00286E71" w:rsidSect="00EE0FD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4" w:right="1134" w:bottom="680" w:left="2835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B810" w14:textId="77777777" w:rsidR="005549E4" w:rsidRDefault="005549E4" w:rsidP="006B6870">
      <w:pPr>
        <w:spacing w:after="0"/>
      </w:pPr>
      <w:r>
        <w:separator/>
      </w:r>
    </w:p>
  </w:endnote>
  <w:endnote w:type="continuationSeparator" w:id="0">
    <w:p w14:paraId="44C16F84" w14:textId="77777777" w:rsidR="005549E4" w:rsidRDefault="005549E4" w:rsidP="006B68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cuman">
    <w:panose1 w:val="00000000000000000000"/>
    <w:charset w:val="00"/>
    <w:family w:val="modern"/>
    <w:notTrueType/>
    <w:pitch w:val="variable"/>
    <w:sig w:usb0="A10000AF" w:usb1="1000206A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ocuman Medium">
    <w:panose1 w:val="00000000000000000000"/>
    <w:charset w:val="00"/>
    <w:family w:val="modern"/>
    <w:notTrueType/>
    <w:pitch w:val="variable"/>
    <w:sig w:usb0="A10000AF" w:usb1="1000206A" w:usb2="00000000" w:usb3="00000000" w:csb0="00000093" w:csb1="00000000"/>
  </w:font>
  <w:font w:name="Documan SemiBold">
    <w:panose1 w:val="00000000000000000000"/>
    <w:charset w:val="00"/>
    <w:family w:val="modern"/>
    <w:notTrueType/>
    <w:pitch w:val="variable"/>
    <w:sig w:usb0="A10000AF" w:usb1="1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Ind w:w="-18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0"/>
      <w:gridCol w:w="4891"/>
    </w:tblGrid>
    <w:tr w:rsidR="00522B7B" w14:paraId="59C89C7E" w14:textId="77777777" w:rsidTr="000778ED">
      <w:tc>
        <w:tcPr>
          <w:tcW w:w="4890" w:type="dxa"/>
        </w:tcPr>
        <w:p w14:paraId="43FE2E92" w14:textId="26CDD939" w:rsidR="00522B7B" w:rsidRPr="00182A3A" w:rsidRDefault="00A8279B" w:rsidP="00522B7B">
          <w:pPr>
            <w:keepNext/>
            <w:tabs>
              <w:tab w:val="left" w:pos="4536"/>
            </w:tabs>
            <w:spacing w:afterAutospacing="0"/>
            <w:ind w:left="-108"/>
            <w:outlineLvl w:val="5"/>
            <w:rPr>
              <w:rFonts w:ascii="Roboto" w:hAnsi="Roboto"/>
              <w:b/>
              <w:bCs/>
              <w:color w:val="003C6E"/>
              <w:sz w:val="20"/>
              <w:szCs w:val="20"/>
              <w:lang w:val="pt-PT"/>
            </w:rPr>
          </w:pPr>
          <w:hyperlink r:id="rId1" w:history="1">
            <w:r w:rsidRPr="00167258">
              <w:rPr>
                <w:rStyle w:val="Hipervnculo"/>
                <w:rFonts w:ascii="Roboto" w:hAnsi="Roboto"/>
                <w:bCs/>
                <w:sz w:val="20"/>
                <w:szCs w:val="20"/>
                <w:lang w:val="pt-PT"/>
              </w:rPr>
              <w:t>gabinetedeprensa@redeia.com</w:t>
            </w:r>
          </w:hyperlink>
        </w:p>
        <w:p w14:paraId="094D66B1" w14:textId="77777777" w:rsidR="00522B7B" w:rsidRPr="00182A3A" w:rsidRDefault="00522B7B" w:rsidP="00522B7B">
          <w:pPr>
            <w:keepNext/>
            <w:tabs>
              <w:tab w:val="left" w:pos="4536"/>
            </w:tabs>
            <w:spacing w:afterAutospacing="0"/>
            <w:ind w:left="-108"/>
            <w:outlineLvl w:val="5"/>
            <w:rPr>
              <w:rFonts w:ascii="Roboto" w:hAnsi="Roboto"/>
              <w:b/>
              <w:bCs/>
              <w:color w:val="003C6E"/>
              <w:sz w:val="20"/>
              <w:szCs w:val="20"/>
              <w:lang w:val="pt-PT"/>
            </w:rPr>
          </w:pPr>
          <w:r w:rsidRPr="00182A3A">
            <w:rPr>
              <w:rFonts w:ascii="Roboto" w:hAnsi="Roboto"/>
              <w:bCs/>
              <w:color w:val="003C6E"/>
              <w:sz w:val="20"/>
              <w:szCs w:val="20"/>
              <w:lang w:val="pt-PT"/>
            </w:rPr>
            <w:t>www.ree.es &gt; Sala de prensa</w:t>
          </w:r>
        </w:p>
        <w:p w14:paraId="79694AFF" w14:textId="637EAB74" w:rsidR="00522B7B" w:rsidRDefault="00522B7B" w:rsidP="00522B7B">
          <w:pPr>
            <w:keepNext/>
            <w:tabs>
              <w:tab w:val="left" w:pos="4536"/>
            </w:tabs>
            <w:spacing w:afterAutospacing="0"/>
            <w:ind w:left="-108"/>
            <w:outlineLvl w:val="5"/>
          </w:pPr>
          <w:r w:rsidRPr="001F29F6">
            <w:rPr>
              <w:rFonts w:ascii="Roboto" w:hAnsi="Roboto"/>
              <w:bCs/>
              <w:color w:val="003C6E"/>
              <w:sz w:val="20"/>
              <w:szCs w:val="20"/>
            </w:rPr>
            <w:t>Tel.  91 453 33 33 - 91 728 62 17</w:t>
          </w:r>
        </w:p>
      </w:tc>
      <w:tc>
        <w:tcPr>
          <w:tcW w:w="4891" w:type="dxa"/>
        </w:tcPr>
        <w:p w14:paraId="576F0967" w14:textId="77777777" w:rsidR="00522B7B" w:rsidRDefault="00522B7B" w:rsidP="000778ED">
          <w:pPr>
            <w:keepNext/>
            <w:spacing w:afterAutospacing="0"/>
            <w:jc w:val="right"/>
            <w:outlineLvl w:val="5"/>
          </w:pPr>
          <w:r>
            <w:rPr>
              <w:noProof/>
              <w:lang w:eastAsia="es-ES"/>
            </w:rPr>
            <w:drawing>
              <wp:inline distT="0" distB="0" distL="0" distR="0" wp14:anchorId="14F92904" wp14:editId="6CC8DB99">
                <wp:extent cx="780756" cy="200025"/>
                <wp:effectExtent l="0" t="0" r="635" b="0"/>
                <wp:docPr id="1697814367" name="Picture 2" descr="Rede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ede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652" cy="20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287315" w14:textId="77777777" w:rsidR="00030B1A" w:rsidRPr="00C56661" w:rsidRDefault="003C1D04" w:rsidP="003C1D04">
    <w:pPr>
      <w:keepNext/>
      <w:tabs>
        <w:tab w:val="left" w:pos="5085"/>
      </w:tabs>
      <w:spacing w:after="0" w:afterAutospacing="0"/>
      <w:ind w:left="-2127"/>
      <w:outlineLvl w:val="5"/>
      <w:rPr>
        <w:color w:val="003C6E"/>
      </w:rPr>
    </w:pPr>
    <w:r>
      <w:rPr>
        <w:rFonts w:ascii="Roboto" w:hAnsi="Roboto"/>
        <w:b/>
        <w:bCs/>
        <w:color w:val="003C6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Ind w:w="-18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0"/>
      <w:gridCol w:w="4891"/>
    </w:tblGrid>
    <w:tr w:rsidR="0074566B" w14:paraId="302400FD" w14:textId="77777777" w:rsidTr="00C4009F">
      <w:tc>
        <w:tcPr>
          <w:tcW w:w="4890" w:type="dxa"/>
        </w:tcPr>
        <w:p w14:paraId="1DBCE051" w14:textId="20187808" w:rsidR="0074566B" w:rsidRPr="00182A3A" w:rsidRDefault="00DA070C" w:rsidP="0074566B">
          <w:pPr>
            <w:keepNext/>
            <w:tabs>
              <w:tab w:val="left" w:pos="4536"/>
            </w:tabs>
            <w:spacing w:afterAutospacing="0"/>
            <w:ind w:left="-108"/>
            <w:outlineLvl w:val="5"/>
            <w:rPr>
              <w:rFonts w:ascii="Roboto" w:hAnsi="Roboto"/>
              <w:b/>
              <w:bCs/>
              <w:color w:val="003C6E"/>
              <w:sz w:val="20"/>
              <w:szCs w:val="20"/>
              <w:lang w:val="pt-PT"/>
            </w:rPr>
          </w:pPr>
          <w:hyperlink r:id="rId1" w:history="1">
            <w:r w:rsidRPr="00F52474">
              <w:rPr>
                <w:rStyle w:val="Hipervnculo"/>
                <w:rFonts w:ascii="Roboto" w:hAnsi="Roboto"/>
                <w:bCs/>
                <w:sz w:val="20"/>
                <w:szCs w:val="20"/>
                <w:lang w:val="pt-PT"/>
              </w:rPr>
              <w:t>gabinetedeprensa@r</w:t>
            </w:r>
            <w:r w:rsidRPr="00F52474">
              <w:rPr>
                <w:rStyle w:val="Hipervnculo"/>
                <w:rFonts w:ascii="Roboto" w:hAnsi="Roboto"/>
                <w:bCs/>
                <w:szCs w:val="20"/>
                <w:lang w:val="pt-PT"/>
              </w:rPr>
              <w:t>edeia.</w:t>
            </w:r>
            <w:r w:rsidRPr="00F52474">
              <w:rPr>
                <w:rStyle w:val="Hipervnculo"/>
                <w:bCs/>
                <w:szCs w:val="20"/>
                <w:lang w:val="pt-PT"/>
              </w:rPr>
              <w:t>com</w:t>
            </w:r>
          </w:hyperlink>
          <w:r w:rsidR="00EA442C">
            <w:t xml:space="preserve"> </w:t>
          </w:r>
        </w:p>
        <w:p w14:paraId="71F6351A" w14:textId="77777777" w:rsidR="0074566B" w:rsidRPr="00182A3A" w:rsidRDefault="0074566B" w:rsidP="0074566B">
          <w:pPr>
            <w:keepNext/>
            <w:tabs>
              <w:tab w:val="left" w:pos="4536"/>
            </w:tabs>
            <w:spacing w:afterAutospacing="0"/>
            <w:ind w:left="-108"/>
            <w:outlineLvl w:val="5"/>
            <w:rPr>
              <w:rFonts w:ascii="Roboto" w:hAnsi="Roboto"/>
              <w:b/>
              <w:bCs/>
              <w:color w:val="003C6E"/>
              <w:sz w:val="20"/>
              <w:szCs w:val="20"/>
              <w:lang w:val="pt-PT"/>
            </w:rPr>
          </w:pPr>
          <w:r w:rsidRPr="00182A3A">
            <w:rPr>
              <w:rFonts w:ascii="Roboto" w:hAnsi="Roboto"/>
              <w:bCs/>
              <w:color w:val="003C6E"/>
              <w:sz w:val="20"/>
              <w:szCs w:val="20"/>
              <w:lang w:val="pt-PT"/>
            </w:rPr>
            <w:t>www.ree.es &gt; Sala de prensa</w:t>
          </w:r>
        </w:p>
        <w:p w14:paraId="0D6010B2" w14:textId="5E61A834" w:rsidR="0074566B" w:rsidRDefault="0074566B" w:rsidP="0074566B">
          <w:pPr>
            <w:keepNext/>
            <w:tabs>
              <w:tab w:val="left" w:pos="4536"/>
            </w:tabs>
            <w:spacing w:afterAutospacing="0"/>
            <w:ind w:left="-108"/>
            <w:outlineLvl w:val="5"/>
          </w:pPr>
          <w:r w:rsidRPr="001F29F6">
            <w:rPr>
              <w:rFonts w:ascii="Roboto" w:hAnsi="Roboto"/>
              <w:bCs/>
              <w:color w:val="003C6E"/>
              <w:sz w:val="20"/>
              <w:szCs w:val="20"/>
            </w:rPr>
            <w:t>Tel.  91 453 33 33 - 91 728 62 17</w:t>
          </w:r>
        </w:p>
      </w:tc>
      <w:tc>
        <w:tcPr>
          <w:tcW w:w="4891" w:type="dxa"/>
        </w:tcPr>
        <w:p w14:paraId="396D4605" w14:textId="77777777" w:rsidR="0074566B" w:rsidRDefault="0074566B" w:rsidP="0074566B">
          <w:pPr>
            <w:keepNext/>
            <w:spacing w:afterAutospacing="0"/>
            <w:jc w:val="right"/>
            <w:outlineLvl w:val="5"/>
          </w:pPr>
          <w:r>
            <w:rPr>
              <w:noProof/>
              <w:lang w:eastAsia="es-ES"/>
            </w:rPr>
            <w:drawing>
              <wp:inline distT="0" distB="0" distL="0" distR="0" wp14:anchorId="24516A23" wp14:editId="62617B02">
                <wp:extent cx="974090" cy="249555"/>
                <wp:effectExtent l="0" t="0" r="0" b="0"/>
                <wp:docPr id="1722431243" name="Picture 3" descr="Rede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ede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46B536" w14:textId="77777777" w:rsidR="0074566B" w:rsidRDefault="0074566B" w:rsidP="0074566B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A520" w14:textId="77777777" w:rsidR="005549E4" w:rsidRDefault="005549E4" w:rsidP="006B6870">
      <w:pPr>
        <w:spacing w:after="0"/>
      </w:pPr>
      <w:r>
        <w:separator/>
      </w:r>
    </w:p>
  </w:footnote>
  <w:footnote w:type="continuationSeparator" w:id="0">
    <w:p w14:paraId="0C526137" w14:textId="77777777" w:rsidR="005549E4" w:rsidRDefault="005549E4" w:rsidP="006B68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9" w:type="dxa"/>
      <w:tblInd w:w="-1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9"/>
    </w:tblGrid>
    <w:tr w:rsidR="00A8279B" w14:paraId="59C75E77" w14:textId="77777777" w:rsidTr="003C50D4">
      <w:tc>
        <w:tcPr>
          <w:tcW w:w="4820" w:type="dxa"/>
        </w:tcPr>
        <w:p w14:paraId="3EFC189E" w14:textId="77777777" w:rsidR="00A8279B" w:rsidRDefault="00A8279B" w:rsidP="00A8279B">
          <w:pPr>
            <w:pStyle w:val="Encabezado"/>
            <w:ind w:left="-108"/>
            <w:rPr>
              <w:rFonts w:ascii="Documan" w:hAnsi="Documan"/>
              <w:color w:val="9BAAB4"/>
              <w:sz w:val="32"/>
              <w:szCs w:val="32"/>
            </w:rPr>
          </w:pPr>
          <w:r>
            <w:rPr>
              <w:noProof/>
              <w:lang w:eastAsia="es-ES"/>
            </w:rPr>
            <w:drawing>
              <wp:inline distT="0" distB="0" distL="0" distR="0" wp14:anchorId="507FDE96" wp14:editId="548AF4C9">
                <wp:extent cx="2295525" cy="609600"/>
                <wp:effectExtent l="0" t="0" r="9525" b="0"/>
                <wp:docPr id="1651168322" name="Picture 1" descr="REE_FR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E_FR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14:paraId="6849296E" w14:textId="77777777" w:rsidR="00A8279B" w:rsidRDefault="00A8279B" w:rsidP="00A8279B">
          <w:pPr>
            <w:pStyle w:val="Encabezado"/>
            <w:jc w:val="right"/>
            <w:rPr>
              <w:rFonts w:ascii="Documan" w:hAnsi="Documan"/>
              <w:color w:val="9BAAB4"/>
              <w:sz w:val="32"/>
              <w:szCs w:val="32"/>
            </w:rPr>
          </w:pPr>
          <w:r w:rsidRPr="000A1783">
            <w:rPr>
              <w:rFonts w:ascii="Documan" w:hAnsi="Documan"/>
              <w:color w:val="9BAAB4"/>
              <w:sz w:val="32"/>
              <w:szCs w:val="32"/>
            </w:rPr>
            <w:t>Nota de Prensa</w:t>
          </w:r>
        </w:p>
      </w:tc>
    </w:tr>
  </w:tbl>
  <w:p w14:paraId="0C3504E9" w14:textId="77777777" w:rsidR="006B6870" w:rsidRPr="00181111" w:rsidRDefault="006B6870" w:rsidP="00A8279B">
    <w:pPr>
      <w:pStyle w:val="Encabezado"/>
      <w:rPr>
        <w:rFonts w:ascii="Documan" w:hAnsi="Docu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9" w:type="dxa"/>
      <w:tblInd w:w="-1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7"/>
      <w:gridCol w:w="6"/>
    </w:tblGrid>
    <w:tr w:rsidR="00593E66" w:rsidRPr="00593E66" w14:paraId="7569AF7F" w14:textId="77777777" w:rsidTr="00EE0FD3">
      <w:tc>
        <w:tcPr>
          <w:tcW w:w="4820" w:type="dxa"/>
        </w:tcPr>
        <w:tbl>
          <w:tblPr>
            <w:tblStyle w:val="Tablaconcuadrcula"/>
            <w:tblW w:w="96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820"/>
            <w:gridCol w:w="4819"/>
          </w:tblGrid>
          <w:tr w:rsidR="00644706" w14:paraId="597E0921" w14:textId="77777777" w:rsidTr="003C50D4">
            <w:tc>
              <w:tcPr>
                <w:tcW w:w="4820" w:type="dxa"/>
              </w:tcPr>
              <w:p w14:paraId="7E16F62C" w14:textId="77777777" w:rsidR="00644706" w:rsidRDefault="00644706" w:rsidP="00644706">
                <w:pPr>
                  <w:pStyle w:val="Encabezado"/>
                  <w:ind w:left="-108"/>
                  <w:rPr>
                    <w:rFonts w:ascii="Documan" w:hAnsi="Documan"/>
                    <w:color w:val="9BAAB4"/>
                    <w:sz w:val="32"/>
                    <w:szCs w:val="32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53311818" wp14:editId="1D763A25">
                      <wp:extent cx="2295525" cy="609600"/>
                      <wp:effectExtent l="0" t="0" r="9525" b="0"/>
                      <wp:docPr id="1" name="Picture 1" descr="REE_FRA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REE_FRAS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552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19" w:type="dxa"/>
                <w:vAlign w:val="bottom"/>
              </w:tcPr>
              <w:p w14:paraId="51EF041F" w14:textId="77777777" w:rsidR="00644706" w:rsidRDefault="00644706" w:rsidP="00644706">
                <w:pPr>
                  <w:pStyle w:val="Encabezado"/>
                  <w:jc w:val="right"/>
                  <w:rPr>
                    <w:rFonts w:ascii="Documan" w:hAnsi="Documan"/>
                    <w:color w:val="9BAAB4"/>
                    <w:sz w:val="32"/>
                    <w:szCs w:val="32"/>
                  </w:rPr>
                </w:pPr>
                <w:r w:rsidRPr="000A1783">
                  <w:rPr>
                    <w:rFonts w:ascii="Documan" w:hAnsi="Documan"/>
                    <w:color w:val="9BAAB4"/>
                    <w:sz w:val="32"/>
                    <w:szCs w:val="32"/>
                  </w:rPr>
                  <w:t>Nota de Prensa</w:t>
                </w:r>
              </w:p>
            </w:tc>
          </w:tr>
        </w:tbl>
        <w:p w14:paraId="1145196B" w14:textId="520DFFB0" w:rsidR="00A971D6" w:rsidRPr="00593E66" w:rsidRDefault="00A971D6" w:rsidP="000D5491">
          <w:pPr>
            <w:pStyle w:val="Encabezado"/>
            <w:ind w:left="-108"/>
            <w:rPr>
              <w:rFonts w:ascii="Documan" w:hAnsi="Documan"/>
              <w:color w:val="FF0000"/>
              <w:sz w:val="32"/>
              <w:szCs w:val="32"/>
            </w:rPr>
          </w:pPr>
        </w:p>
      </w:tc>
      <w:tc>
        <w:tcPr>
          <w:tcW w:w="4819" w:type="dxa"/>
        </w:tcPr>
        <w:p w14:paraId="22ECE714" w14:textId="49E42FE3" w:rsidR="00A971D6" w:rsidRPr="00593E66" w:rsidRDefault="00A971D6" w:rsidP="00EE0FD3">
          <w:pPr>
            <w:pStyle w:val="Encabezado"/>
            <w:jc w:val="right"/>
            <w:rPr>
              <w:rFonts w:ascii="Documan" w:hAnsi="Documan"/>
              <w:color w:val="FF0000"/>
              <w:sz w:val="32"/>
              <w:szCs w:val="32"/>
            </w:rPr>
          </w:pPr>
        </w:p>
      </w:tc>
    </w:tr>
  </w:tbl>
  <w:p w14:paraId="727E950B" w14:textId="635A8094" w:rsidR="00A971D6" w:rsidRDefault="00A971D6" w:rsidP="000D549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2E97"/>
    <w:multiLevelType w:val="hybridMultilevel"/>
    <w:tmpl w:val="9738B5B0"/>
    <w:lvl w:ilvl="0" w:tplc="18642A14">
      <w:numFmt w:val="bullet"/>
      <w:lvlText w:val="-"/>
      <w:lvlJc w:val="left"/>
      <w:pPr>
        <w:ind w:left="-1341" w:hanging="360"/>
      </w:pPr>
      <w:rPr>
        <w:rFonts w:ascii="Roboto" w:eastAsiaTheme="minorHAnsi" w:hAnsi="Roboto" w:cstheme="minorBidi" w:hint="default"/>
      </w:rPr>
    </w:lvl>
    <w:lvl w:ilvl="1" w:tplc="0C0A0003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num w:numId="1" w16cid:durableId="6005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70"/>
    <w:rsid w:val="00001BE2"/>
    <w:rsid w:val="00012391"/>
    <w:rsid w:val="00013468"/>
    <w:rsid w:val="00016A8E"/>
    <w:rsid w:val="000210B9"/>
    <w:rsid w:val="00030B1A"/>
    <w:rsid w:val="000341FF"/>
    <w:rsid w:val="000428A5"/>
    <w:rsid w:val="00043EDE"/>
    <w:rsid w:val="00051652"/>
    <w:rsid w:val="0005259E"/>
    <w:rsid w:val="000555AE"/>
    <w:rsid w:val="00057B07"/>
    <w:rsid w:val="00064EC5"/>
    <w:rsid w:val="0007354C"/>
    <w:rsid w:val="000778ED"/>
    <w:rsid w:val="00087B21"/>
    <w:rsid w:val="00092310"/>
    <w:rsid w:val="000A1783"/>
    <w:rsid w:val="000A3425"/>
    <w:rsid w:val="000A3ADE"/>
    <w:rsid w:val="000A41BC"/>
    <w:rsid w:val="000B21C9"/>
    <w:rsid w:val="000B7AEE"/>
    <w:rsid w:val="000C3BE2"/>
    <w:rsid w:val="000D5491"/>
    <w:rsid w:val="000E4268"/>
    <w:rsid w:val="000E73DC"/>
    <w:rsid w:val="000E7B25"/>
    <w:rsid w:val="00107BF8"/>
    <w:rsid w:val="00127B23"/>
    <w:rsid w:val="001306E8"/>
    <w:rsid w:val="0013239A"/>
    <w:rsid w:val="00146490"/>
    <w:rsid w:val="0014685D"/>
    <w:rsid w:val="001636D1"/>
    <w:rsid w:val="00170D5F"/>
    <w:rsid w:val="001735CB"/>
    <w:rsid w:val="00173711"/>
    <w:rsid w:val="00181111"/>
    <w:rsid w:val="00181FFA"/>
    <w:rsid w:val="00182A3A"/>
    <w:rsid w:val="0018418E"/>
    <w:rsid w:val="00185626"/>
    <w:rsid w:val="0018725D"/>
    <w:rsid w:val="00194D5E"/>
    <w:rsid w:val="001A1684"/>
    <w:rsid w:val="001A4711"/>
    <w:rsid w:val="001A61B2"/>
    <w:rsid w:val="001B165A"/>
    <w:rsid w:val="001C0A4F"/>
    <w:rsid w:val="001C40DF"/>
    <w:rsid w:val="001C5136"/>
    <w:rsid w:val="001D00BA"/>
    <w:rsid w:val="001D5B9D"/>
    <w:rsid w:val="001E07D1"/>
    <w:rsid w:val="001F29F6"/>
    <w:rsid w:val="0021309D"/>
    <w:rsid w:val="0021754D"/>
    <w:rsid w:val="002203B6"/>
    <w:rsid w:val="002329CD"/>
    <w:rsid w:val="00236FB9"/>
    <w:rsid w:val="00237F83"/>
    <w:rsid w:val="0024552F"/>
    <w:rsid w:val="0024621C"/>
    <w:rsid w:val="00247DD3"/>
    <w:rsid w:val="00251AEE"/>
    <w:rsid w:val="00254AE5"/>
    <w:rsid w:val="002578DE"/>
    <w:rsid w:val="00273A7A"/>
    <w:rsid w:val="00286E71"/>
    <w:rsid w:val="002A4D37"/>
    <w:rsid w:val="002B207B"/>
    <w:rsid w:val="002B34A2"/>
    <w:rsid w:val="002C077E"/>
    <w:rsid w:val="002C135F"/>
    <w:rsid w:val="002C5C93"/>
    <w:rsid w:val="002C72CC"/>
    <w:rsid w:val="002C78F6"/>
    <w:rsid w:val="002E27AE"/>
    <w:rsid w:val="002F3B79"/>
    <w:rsid w:val="003234A5"/>
    <w:rsid w:val="00327FF5"/>
    <w:rsid w:val="00331439"/>
    <w:rsid w:val="00341489"/>
    <w:rsid w:val="0034689E"/>
    <w:rsid w:val="003521CC"/>
    <w:rsid w:val="003644EA"/>
    <w:rsid w:val="00374828"/>
    <w:rsid w:val="00375C66"/>
    <w:rsid w:val="00380E5A"/>
    <w:rsid w:val="00391154"/>
    <w:rsid w:val="003A32B8"/>
    <w:rsid w:val="003A79D0"/>
    <w:rsid w:val="003B668E"/>
    <w:rsid w:val="003C1D04"/>
    <w:rsid w:val="003C4B6D"/>
    <w:rsid w:val="003D6B44"/>
    <w:rsid w:val="003E4E28"/>
    <w:rsid w:val="003F03B1"/>
    <w:rsid w:val="003F60A6"/>
    <w:rsid w:val="00414F68"/>
    <w:rsid w:val="004155EE"/>
    <w:rsid w:val="00416E25"/>
    <w:rsid w:val="004261A9"/>
    <w:rsid w:val="004332CA"/>
    <w:rsid w:val="00445E14"/>
    <w:rsid w:val="00445E36"/>
    <w:rsid w:val="00447150"/>
    <w:rsid w:val="004518F8"/>
    <w:rsid w:val="00467AC0"/>
    <w:rsid w:val="00472C2C"/>
    <w:rsid w:val="00481236"/>
    <w:rsid w:val="004840AC"/>
    <w:rsid w:val="00484354"/>
    <w:rsid w:val="00484BAA"/>
    <w:rsid w:val="00484E45"/>
    <w:rsid w:val="004879A7"/>
    <w:rsid w:val="004950BD"/>
    <w:rsid w:val="004A1267"/>
    <w:rsid w:val="004B01A9"/>
    <w:rsid w:val="004B7AB4"/>
    <w:rsid w:val="004C0B54"/>
    <w:rsid w:val="004C0F36"/>
    <w:rsid w:val="004C1F38"/>
    <w:rsid w:val="004C38D2"/>
    <w:rsid w:val="004C7F7F"/>
    <w:rsid w:val="004D6B88"/>
    <w:rsid w:val="004D7EE0"/>
    <w:rsid w:val="004E7A1B"/>
    <w:rsid w:val="00504FCE"/>
    <w:rsid w:val="0051026C"/>
    <w:rsid w:val="00511EC2"/>
    <w:rsid w:val="00517037"/>
    <w:rsid w:val="005172FA"/>
    <w:rsid w:val="00522B7B"/>
    <w:rsid w:val="00524F91"/>
    <w:rsid w:val="005371D7"/>
    <w:rsid w:val="0054466E"/>
    <w:rsid w:val="005502F7"/>
    <w:rsid w:val="00550428"/>
    <w:rsid w:val="005523CB"/>
    <w:rsid w:val="005549E4"/>
    <w:rsid w:val="00562EC0"/>
    <w:rsid w:val="005651DA"/>
    <w:rsid w:val="0057129E"/>
    <w:rsid w:val="00575919"/>
    <w:rsid w:val="005855D7"/>
    <w:rsid w:val="00593E66"/>
    <w:rsid w:val="00594668"/>
    <w:rsid w:val="005978D2"/>
    <w:rsid w:val="005A2E1E"/>
    <w:rsid w:val="005B379B"/>
    <w:rsid w:val="005B4D9B"/>
    <w:rsid w:val="005C791D"/>
    <w:rsid w:val="005D6B9F"/>
    <w:rsid w:val="005F01E0"/>
    <w:rsid w:val="005F3183"/>
    <w:rsid w:val="005F44D9"/>
    <w:rsid w:val="005F6B26"/>
    <w:rsid w:val="00600194"/>
    <w:rsid w:val="00605DFA"/>
    <w:rsid w:val="00606C3F"/>
    <w:rsid w:val="00613E76"/>
    <w:rsid w:val="00616509"/>
    <w:rsid w:val="00617C6C"/>
    <w:rsid w:val="00617CD9"/>
    <w:rsid w:val="0062576E"/>
    <w:rsid w:val="00644706"/>
    <w:rsid w:val="006519D0"/>
    <w:rsid w:val="0065232D"/>
    <w:rsid w:val="006711B9"/>
    <w:rsid w:val="00676F2E"/>
    <w:rsid w:val="006773FB"/>
    <w:rsid w:val="00690FF1"/>
    <w:rsid w:val="00692DBA"/>
    <w:rsid w:val="006979F7"/>
    <w:rsid w:val="00697BD3"/>
    <w:rsid w:val="006B6870"/>
    <w:rsid w:val="006D0CE1"/>
    <w:rsid w:val="006D3B39"/>
    <w:rsid w:val="006D51D7"/>
    <w:rsid w:val="006E23A8"/>
    <w:rsid w:val="006F163C"/>
    <w:rsid w:val="006F5DCF"/>
    <w:rsid w:val="00701BB7"/>
    <w:rsid w:val="00707279"/>
    <w:rsid w:val="00717BD2"/>
    <w:rsid w:val="00743C3B"/>
    <w:rsid w:val="0074566B"/>
    <w:rsid w:val="00747B06"/>
    <w:rsid w:val="00750554"/>
    <w:rsid w:val="00750B48"/>
    <w:rsid w:val="00757336"/>
    <w:rsid w:val="007606D3"/>
    <w:rsid w:val="0076215E"/>
    <w:rsid w:val="00774488"/>
    <w:rsid w:val="00781DA7"/>
    <w:rsid w:val="00783CF1"/>
    <w:rsid w:val="00793B15"/>
    <w:rsid w:val="00794CFF"/>
    <w:rsid w:val="0079767E"/>
    <w:rsid w:val="007A442C"/>
    <w:rsid w:val="007A5457"/>
    <w:rsid w:val="007D7D2D"/>
    <w:rsid w:val="007F172F"/>
    <w:rsid w:val="008065E3"/>
    <w:rsid w:val="008068B5"/>
    <w:rsid w:val="00813956"/>
    <w:rsid w:val="0081657E"/>
    <w:rsid w:val="008177C4"/>
    <w:rsid w:val="0083046E"/>
    <w:rsid w:val="00831B63"/>
    <w:rsid w:val="00841031"/>
    <w:rsid w:val="00841500"/>
    <w:rsid w:val="00856A9F"/>
    <w:rsid w:val="0086044F"/>
    <w:rsid w:val="00860E75"/>
    <w:rsid w:val="00865065"/>
    <w:rsid w:val="008761C4"/>
    <w:rsid w:val="008800C6"/>
    <w:rsid w:val="00892703"/>
    <w:rsid w:val="008A254B"/>
    <w:rsid w:val="008A3D47"/>
    <w:rsid w:val="008A4FC1"/>
    <w:rsid w:val="008A4FC8"/>
    <w:rsid w:val="008A7D34"/>
    <w:rsid w:val="008B450F"/>
    <w:rsid w:val="008B551C"/>
    <w:rsid w:val="008B6B54"/>
    <w:rsid w:val="008C3257"/>
    <w:rsid w:val="008C47AE"/>
    <w:rsid w:val="008C6419"/>
    <w:rsid w:val="008C73E7"/>
    <w:rsid w:val="008E2F53"/>
    <w:rsid w:val="008E6232"/>
    <w:rsid w:val="008F041B"/>
    <w:rsid w:val="008F1A96"/>
    <w:rsid w:val="008F3918"/>
    <w:rsid w:val="008F67F9"/>
    <w:rsid w:val="00900EDB"/>
    <w:rsid w:val="00926D45"/>
    <w:rsid w:val="00932EEF"/>
    <w:rsid w:val="00937CF0"/>
    <w:rsid w:val="00940366"/>
    <w:rsid w:val="0094152E"/>
    <w:rsid w:val="009423AC"/>
    <w:rsid w:val="0095035E"/>
    <w:rsid w:val="009509D7"/>
    <w:rsid w:val="00954206"/>
    <w:rsid w:val="0095638A"/>
    <w:rsid w:val="009670E9"/>
    <w:rsid w:val="00980497"/>
    <w:rsid w:val="00984E2A"/>
    <w:rsid w:val="009855E1"/>
    <w:rsid w:val="009918D9"/>
    <w:rsid w:val="00996621"/>
    <w:rsid w:val="00997574"/>
    <w:rsid w:val="009979A1"/>
    <w:rsid w:val="009A1B44"/>
    <w:rsid w:val="009A5EAE"/>
    <w:rsid w:val="009B19BF"/>
    <w:rsid w:val="009D0A69"/>
    <w:rsid w:val="009D7EEA"/>
    <w:rsid w:val="009E106B"/>
    <w:rsid w:val="009E66B7"/>
    <w:rsid w:val="009F0FDC"/>
    <w:rsid w:val="009F31D9"/>
    <w:rsid w:val="009F342D"/>
    <w:rsid w:val="009F4EC7"/>
    <w:rsid w:val="00A019CB"/>
    <w:rsid w:val="00A04F7D"/>
    <w:rsid w:val="00A217FF"/>
    <w:rsid w:val="00A279CB"/>
    <w:rsid w:val="00A27ACF"/>
    <w:rsid w:val="00A30721"/>
    <w:rsid w:val="00A4766D"/>
    <w:rsid w:val="00A55671"/>
    <w:rsid w:val="00A55FDF"/>
    <w:rsid w:val="00A56472"/>
    <w:rsid w:val="00A718F3"/>
    <w:rsid w:val="00A71EA1"/>
    <w:rsid w:val="00A73F94"/>
    <w:rsid w:val="00A811B5"/>
    <w:rsid w:val="00A8279B"/>
    <w:rsid w:val="00A8685C"/>
    <w:rsid w:val="00A86E6D"/>
    <w:rsid w:val="00A9158F"/>
    <w:rsid w:val="00A92697"/>
    <w:rsid w:val="00A971D6"/>
    <w:rsid w:val="00AA4144"/>
    <w:rsid w:val="00AB3C71"/>
    <w:rsid w:val="00AB4185"/>
    <w:rsid w:val="00AB49A6"/>
    <w:rsid w:val="00AB712C"/>
    <w:rsid w:val="00AB7A31"/>
    <w:rsid w:val="00AD684A"/>
    <w:rsid w:val="00AE049D"/>
    <w:rsid w:val="00AE652B"/>
    <w:rsid w:val="00B01B81"/>
    <w:rsid w:val="00B140B0"/>
    <w:rsid w:val="00B3561F"/>
    <w:rsid w:val="00B400B0"/>
    <w:rsid w:val="00B60B6B"/>
    <w:rsid w:val="00B62EED"/>
    <w:rsid w:val="00B6392C"/>
    <w:rsid w:val="00B65600"/>
    <w:rsid w:val="00B84617"/>
    <w:rsid w:val="00B91947"/>
    <w:rsid w:val="00BA0DB7"/>
    <w:rsid w:val="00BB25C8"/>
    <w:rsid w:val="00BB2ED6"/>
    <w:rsid w:val="00BB4E1F"/>
    <w:rsid w:val="00BD1D01"/>
    <w:rsid w:val="00BE5507"/>
    <w:rsid w:val="00BF6119"/>
    <w:rsid w:val="00C030E1"/>
    <w:rsid w:val="00C11950"/>
    <w:rsid w:val="00C214DE"/>
    <w:rsid w:val="00C21854"/>
    <w:rsid w:val="00C25455"/>
    <w:rsid w:val="00C42AC9"/>
    <w:rsid w:val="00C44417"/>
    <w:rsid w:val="00C4454C"/>
    <w:rsid w:val="00C47778"/>
    <w:rsid w:val="00C479D1"/>
    <w:rsid w:val="00C545A8"/>
    <w:rsid w:val="00C56661"/>
    <w:rsid w:val="00C63787"/>
    <w:rsid w:val="00C73CEC"/>
    <w:rsid w:val="00C77D05"/>
    <w:rsid w:val="00C80CBC"/>
    <w:rsid w:val="00C94E4C"/>
    <w:rsid w:val="00C96B34"/>
    <w:rsid w:val="00CA51DC"/>
    <w:rsid w:val="00CB11EB"/>
    <w:rsid w:val="00CC631D"/>
    <w:rsid w:val="00CD13B2"/>
    <w:rsid w:val="00CD5DAB"/>
    <w:rsid w:val="00CD7108"/>
    <w:rsid w:val="00CE0D22"/>
    <w:rsid w:val="00CE5716"/>
    <w:rsid w:val="00D1725A"/>
    <w:rsid w:val="00D260E5"/>
    <w:rsid w:val="00D42B78"/>
    <w:rsid w:val="00D456EC"/>
    <w:rsid w:val="00D47F43"/>
    <w:rsid w:val="00D575C7"/>
    <w:rsid w:val="00D60DFC"/>
    <w:rsid w:val="00D7168C"/>
    <w:rsid w:val="00D7429A"/>
    <w:rsid w:val="00D966EF"/>
    <w:rsid w:val="00DA070C"/>
    <w:rsid w:val="00DA27F0"/>
    <w:rsid w:val="00DA5B2D"/>
    <w:rsid w:val="00DB0803"/>
    <w:rsid w:val="00DB2245"/>
    <w:rsid w:val="00DB3A72"/>
    <w:rsid w:val="00DC6625"/>
    <w:rsid w:val="00DD6544"/>
    <w:rsid w:val="00DE4FE0"/>
    <w:rsid w:val="00E236E2"/>
    <w:rsid w:val="00E30913"/>
    <w:rsid w:val="00E32EBC"/>
    <w:rsid w:val="00E3378F"/>
    <w:rsid w:val="00E4581B"/>
    <w:rsid w:val="00E625F3"/>
    <w:rsid w:val="00E65FDA"/>
    <w:rsid w:val="00E7282E"/>
    <w:rsid w:val="00E73965"/>
    <w:rsid w:val="00E73A07"/>
    <w:rsid w:val="00E73DC0"/>
    <w:rsid w:val="00E8464B"/>
    <w:rsid w:val="00E977DA"/>
    <w:rsid w:val="00EA073C"/>
    <w:rsid w:val="00EA0F51"/>
    <w:rsid w:val="00EA1ABC"/>
    <w:rsid w:val="00EA442C"/>
    <w:rsid w:val="00EA7990"/>
    <w:rsid w:val="00EB087A"/>
    <w:rsid w:val="00EB5EA0"/>
    <w:rsid w:val="00EB7183"/>
    <w:rsid w:val="00EC12C5"/>
    <w:rsid w:val="00EC68C7"/>
    <w:rsid w:val="00ED184A"/>
    <w:rsid w:val="00EE0FD3"/>
    <w:rsid w:val="00EE11A3"/>
    <w:rsid w:val="00EE42F5"/>
    <w:rsid w:val="00EE5860"/>
    <w:rsid w:val="00EF2A7C"/>
    <w:rsid w:val="00EF537F"/>
    <w:rsid w:val="00F110D7"/>
    <w:rsid w:val="00F1699C"/>
    <w:rsid w:val="00F16AA2"/>
    <w:rsid w:val="00F30606"/>
    <w:rsid w:val="00F418F1"/>
    <w:rsid w:val="00F5031C"/>
    <w:rsid w:val="00F71E90"/>
    <w:rsid w:val="00F75928"/>
    <w:rsid w:val="00F832AB"/>
    <w:rsid w:val="00F83CED"/>
    <w:rsid w:val="00F97874"/>
    <w:rsid w:val="00FA3003"/>
    <w:rsid w:val="00FA7CF2"/>
    <w:rsid w:val="00FB0D9D"/>
    <w:rsid w:val="00FB317A"/>
    <w:rsid w:val="00FB45CC"/>
    <w:rsid w:val="00FC533A"/>
    <w:rsid w:val="00FC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C4C6E"/>
  <w15:chartTrackingRefBased/>
  <w15:docId w15:val="{0050D89C-C481-4584-B359-B0CB1665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87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B6870"/>
  </w:style>
  <w:style w:type="paragraph" w:styleId="Piedepgina">
    <w:name w:val="footer"/>
    <w:basedOn w:val="Normal"/>
    <w:link w:val="PiedepginaCar"/>
    <w:uiPriority w:val="99"/>
    <w:unhideWhenUsed/>
    <w:rsid w:val="006B687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870"/>
  </w:style>
  <w:style w:type="paragraph" w:styleId="NormalWeb">
    <w:name w:val="Normal (Web)"/>
    <w:basedOn w:val="Normal"/>
    <w:uiPriority w:val="99"/>
    <w:unhideWhenUsed/>
    <w:rsid w:val="00030B1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30B1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F04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7C6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A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2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25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54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A254B"/>
    <w:pPr>
      <w:spacing w:after="0" w:afterAutospacing="0"/>
    </w:pPr>
  </w:style>
  <w:style w:type="paragraph" w:styleId="Descripcin">
    <w:name w:val="caption"/>
    <w:basedOn w:val="Normal"/>
    <w:next w:val="Normal"/>
    <w:uiPriority w:val="35"/>
    <w:unhideWhenUsed/>
    <w:qFormat/>
    <w:rsid w:val="00783CF1"/>
    <w:pPr>
      <w:spacing w:after="200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17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e.es/es/datos/ald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gabinetedeprensa@redeia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gabinetedeprensa@rede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84a27-4993-4fe7-8f7f-6129e4c311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892C755656084DB12198634AD59FD5" ma:contentTypeVersion="14" ma:contentTypeDescription="Crear nuevo documento." ma:contentTypeScope="" ma:versionID="0134cc491b74a54d670ed03cfe5538a8">
  <xsd:schema xmlns:xsd="http://www.w3.org/2001/XMLSchema" xmlns:xs="http://www.w3.org/2001/XMLSchema" xmlns:p="http://schemas.microsoft.com/office/2006/metadata/properties" xmlns:ns2="23684a27-4993-4fe7-8f7f-6129e4c31133" xmlns:ns3="786216ce-60c1-4971-80f3-c0fb494cf961" targetNamespace="http://schemas.microsoft.com/office/2006/metadata/properties" ma:root="true" ma:fieldsID="535ae8a788d1c7171024b06f7bedb3ea" ns2:_="" ns3:_="">
    <xsd:import namespace="23684a27-4993-4fe7-8f7f-6129e4c31133"/>
    <xsd:import namespace="786216ce-60c1-4971-80f3-c0fb494cf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4a27-4993-4fe7-8f7f-6129e4c31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bec56c3-488b-41b5-b48b-9055a495d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216ce-60c1-4971-80f3-c0fb494cf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91EA8-4C43-4336-8119-A8CAE04F3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8724F-4255-4F25-9508-12BD1FCDB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9399E-1FC2-4FBD-9A2A-7A62173BEE65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86216ce-60c1-4971-80f3-c0fb494cf961"/>
    <ds:schemaRef ds:uri="23684a27-4993-4fe7-8f7f-6129e4c31133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EE8157B-0BD2-48CA-B1E5-B82CD863A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84a27-4993-4fe7-8f7f-6129e4c31133"/>
    <ds:schemaRef ds:uri="786216ce-60c1-4971-80f3-c0fb494cf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dba6d2-0aaf-4053-9a32-ee6c105d7470}" enabled="0" method="" siteId="{1edba6d2-0aaf-4053-9a32-ee6c105d74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743</Words>
  <Characters>3569</Characters>
  <Application>Microsoft Office Word</Application>
  <DocSecurity>0</DocSecurity>
  <Lines>62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Externa Redeia</dc:creator>
  <cp:keywords/>
  <dc:description/>
  <cp:lastModifiedBy>Carbajo Llorente, Lucía</cp:lastModifiedBy>
  <cp:revision>3</cp:revision>
  <cp:lastPrinted>2026-03-03T09:23:00Z</cp:lastPrinted>
  <dcterms:created xsi:type="dcterms:W3CDTF">2026-04-01T10:52:00Z</dcterms:created>
  <dcterms:modified xsi:type="dcterms:W3CDTF">2026-04-01T11:04:00Z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0x0101005D892C755656084DB12198634AD59FD5</vt:lpwstr>
  </property>
</Properties>
</file>